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346C" w14:textId="77777777" w:rsidR="00E6482D" w:rsidRDefault="00E6482D" w:rsidP="00B547EA">
      <w:pPr>
        <w:spacing w:line="240" w:lineRule="auto"/>
        <w:ind w:left="0"/>
        <w:jc w:val="center"/>
        <w:rPr>
          <w:rFonts w:eastAsia="Calibri"/>
          <w:b/>
          <w:bCs/>
          <w:sz w:val="21"/>
          <w:szCs w:val="21"/>
          <w:lang w:eastAsia="en-US"/>
        </w:rPr>
      </w:pPr>
    </w:p>
    <w:p w14:paraId="4B847F10" w14:textId="5BB4CA8B" w:rsidR="00E6482D" w:rsidRDefault="00E6482D" w:rsidP="00E6482D">
      <w:pPr>
        <w:spacing w:line="240" w:lineRule="auto"/>
        <w:ind w:left="0"/>
        <w:jc w:val="right"/>
        <w:rPr>
          <w:rFonts w:eastAsia="Calibri"/>
          <w:b/>
          <w:bCs/>
          <w:sz w:val="21"/>
          <w:szCs w:val="21"/>
          <w:lang w:eastAsia="en-US"/>
        </w:rPr>
      </w:pPr>
      <w:r>
        <w:rPr>
          <w:rFonts w:eastAsia="Calibri"/>
          <w:b/>
          <w:bCs/>
          <w:sz w:val="21"/>
          <w:szCs w:val="21"/>
          <w:lang w:eastAsia="en-US"/>
        </w:rPr>
        <w:t>ZAŁĄCZNIK NR 2</w:t>
      </w:r>
    </w:p>
    <w:p w14:paraId="3072843A" w14:textId="77777777" w:rsidR="00E6482D" w:rsidRDefault="00E6482D" w:rsidP="00B547EA">
      <w:pPr>
        <w:spacing w:line="240" w:lineRule="auto"/>
        <w:ind w:left="0"/>
        <w:jc w:val="center"/>
        <w:rPr>
          <w:rFonts w:eastAsia="Calibri"/>
          <w:b/>
          <w:bCs/>
          <w:sz w:val="21"/>
          <w:szCs w:val="21"/>
          <w:lang w:eastAsia="en-US"/>
        </w:rPr>
      </w:pPr>
    </w:p>
    <w:p w14:paraId="34CC1D11" w14:textId="184F2CB3" w:rsidR="00B547EA" w:rsidRPr="00996F70" w:rsidRDefault="00E6482D" w:rsidP="00B547EA">
      <w:pPr>
        <w:spacing w:line="240" w:lineRule="auto"/>
        <w:ind w:left="0"/>
        <w:jc w:val="center"/>
        <w:rPr>
          <w:rFonts w:eastAsia="Calibri"/>
          <w:b/>
          <w:bCs/>
          <w:sz w:val="21"/>
          <w:szCs w:val="21"/>
          <w:lang w:eastAsia="en-US"/>
        </w:rPr>
      </w:pPr>
      <w:r>
        <w:rPr>
          <w:rFonts w:eastAsia="Calibri"/>
          <w:b/>
          <w:bCs/>
          <w:sz w:val="21"/>
          <w:szCs w:val="21"/>
          <w:lang w:eastAsia="en-US"/>
        </w:rPr>
        <w:t>OPIS PRZEDMIOTU ZAMÓWENIA</w:t>
      </w:r>
    </w:p>
    <w:p w14:paraId="367634FA" w14:textId="118029D8" w:rsidR="00D11385" w:rsidRDefault="00D11385" w:rsidP="00996F70">
      <w:pPr>
        <w:spacing w:line="240" w:lineRule="auto"/>
        <w:ind w:left="-142"/>
        <w:jc w:val="center"/>
        <w:outlineLvl w:val="1"/>
        <w:rPr>
          <w:b/>
          <w:bCs/>
          <w:sz w:val="21"/>
          <w:szCs w:val="21"/>
        </w:rPr>
      </w:pPr>
    </w:p>
    <w:p w14:paraId="4EF9A082" w14:textId="654FA473" w:rsidR="00E6482D" w:rsidRDefault="00E6482D" w:rsidP="00772964">
      <w:pPr>
        <w:spacing w:line="240" w:lineRule="auto"/>
        <w:ind w:left="-142"/>
        <w:jc w:val="center"/>
        <w:outlineLvl w:val="1"/>
        <w:rPr>
          <w:b/>
          <w:bCs/>
          <w:sz w:val="21"/>
          <w:szCs w:val="21"/>
        </w:rPr>
      </w:pPr>
      <w:r w:rsidRPr="00E6482D">
        <w:rPr>
          <w:b/>
          <w:bCs/>
          <w:sz w:val="21"/>
          <w:szCs w:val="21"/>
        </w:rPr>
        <w:t xml:space="preserve">w postępowaniu o udzielenie zamówienia publicznego w trybie </w:t>
      </w:r>
      <w:r>
        <w:rPr>
          <w:b/>
          <w:bCs/>
          <w:sz w:val="21"/>
          <w:szCs w:val="21"/>
        </w:rPr>
        <w:t xml:space="preserve">Zapytania Ofertowego </w:t>
      </w:r>
      <w:r w:rsidRPr="00E6482D">
        <w:rPr>
          <w:b/>
          <w:bCs/>
          <w:sz w:val="21"/>
          <w:szCs w:val="21"/>
        </w:rPr>
        <w:t>nr</w:t>
      </w:r>
      <w:r w:rsidR="00304FA7">
        <w:rPr>
          <w:b/>
          <w:bCs/>
          <w:sz w:val="21"/>
          <w:szCs w:val="21"/>
        </w:rPr>
        <w:t xml:space="preserve"> </w:t>
      </w:r>
      <w:r w:rsidR="00304FA7" w:rsidRPr="00304FA7">
        <w:rPr>
          <w:b/>
          <w:bCs/>
          <w:sz w:val="21"/>
          <w:szCs w:val="21"/>
        </w:rPr>
        <w:t>ZP/2311/57/1948/2023</w:t>
      </w:r>
    </w:p>
    <w:p w14:paraId="27EDB184" w14:textId="42A95D27" w:rsidR="00E6482D" w:rsidRPr="00304FA7" w:rsidRDefault="00E6482D" w:rsidP="00772964">
      <w:pPr>
        <w:spacing w:line="240" w:lineRule="auto"/>
        <w:ind w:left="-142"/>
        <w:jc w:val="center"/>
        <w:outlineLvl w:val="1"/>
        <w:rPr>
          <w:b/>
          <w:bCs/>
          <w:sz w:val="21"/>
          <w:szCs w:val="21"/>
        </w:rPr>
      </w:pPr>
      <w:r w:rsidRPr="00304FA7">
        <w:rPr>
          <w:b/>
          <w:bCs/>
          <w:sz w:val="21"/>
          <w:szCs w:val="21"/>
        </w:rPr>
        <w:t>na „</w:t>
      </w:r>
      <w:r w:rsidR="00304FA7" w:rsidRPr="00304FA7">
        <w:rPr>
          <w:b/>
          <w:bCs/>
          <w:sz w:val="21"/>
          <w:szCs w:val="21"/>
        </w:rPr>
        <w:t>Kompensacja energii biernej w systemach energetycznych  Akademii Nauk Stosowanych w Elblągu</w:t>
      </w:r>
      <w:r w:rsidRPr="00304FA7">
        <w:rPr>
          <w:b/>
          <w:bCs/>
          <w:sz w:val="21"/>
          <w:szCs w:val="21"/>
        </w:rPr>
        <w:t>”.</w:t>
      </w:r>
    </w:p>
    <w:p w14:paraId="0A37501D" w14:textId="77777777" w:rsidR="00996F70" w:rsidRDefault="00996F70" w:rsidP="00772964">
      <w:pPr>
        <w:spacing w:line="240" w:lineRule="auto"/>
        <w:ind w:left="-142"/>
        <w:jc w:val="center"/>
        <w:outlineLvl w:val="1"/>
        <w:rPr>
          <w:b/>
          <w:bCs/>
          <w:sz w:val="21"/>
          <w:szCs w:val="21"/>
        </w:rPr>
      </w:pPr>
    </w:p>
    <w:p w14:paraId="772DF485" w14:textId="77777777" w:rsidR="00E6482D" w:rsidRPr="006D3ED2" w:rsidRDefault="00E6482D" w:rsidP="00E6482D">
      <w:pPr>
        <w:spacing w:line="240" w:lineRule="auto"/>
        <w:ind w:left="0"/>
        <w:rPr>
          <w:b/>
          <w:bCs/>
          <w:sz w:val="21"/>
          <w:szCs w:val="21"/>
        </w:rPr>
      </w:pPr>
    </w:p>
    <w:p w14:paraId="018EEA1B" w14:textId="4C2DFB8B" w:rsidR="00E6482D" w:rsidRPr="00641E6D" w:rsidRDefault="00E6482D" w:rsidP="00641E6D">
      <w:pPr>
        <w:pStyle w:val="Akapitzlist"/>
        <w:numPr>
          <w:ilvl w:val="0"/>
          <w:numId w:val="36"/>
        </w:numPr>
        <w:rPr>
          <w:b/>
          <w:bCs/>
          <w:sz w:val="21"/>
          <w:szCs w:val="21"/>
        </w:rPr>
      </w:pPr>
      <w:r w:rsidRPr="00641E6D">
        <w:rPr>
          <w:b/>
          <w:bCs/>
          <w:sz w:val="21"/>
          <w:szCs w:val="21"/>
        </w:rPr>
        <w:t>Warunki ogólne</w:t>
      </w:r>
    </w:p>
    <w:p w14:paraId="3BB47E47" w14:textId="32F2A3D1" w:rsidR="00641E6D" w:rsidRPr="00641E6D" w:rsidRDefault="00641E6D" w:rsidP="00641E6D">
      <w:pPr>
        <w:numPr>
          <w:ilvl w:val="0"/>
          <w:numId w:val="19"/>
        </w:numPr>
        <w:tabs>
          <w:tab w:val="left" w:pos="6379"/>
        </w:tabs>
        <w:spacing w:line="240" w:lineRule="auto"/>
        <w:ind w:left="426"/>
        <w:jc w:val="left"/>
        <w:rPr>
          <w:sz w:val="21"/>
          <w:szCs w:val="21"/>
        </w:rPr>
      </w:pPr>
      <w:r w:rsidRPr="00641E6D">
        <w:rPr>
          <w:sz w:val="21"/>
          <w:szCs w:val="21"/>
        </w:rPr>
        <w:t>Przedmiotem zamówienia jest dostawa</w:t>
      </w:r>
      <w:r>
        <w:rPr>
          <w:sz w:val="21"/>
          <w:szCs w:val="21"/>
        </w:rPr>
        <w:t xml:space="preserve"> i montaż</w:t>
      </w:r>
      <w:r w:rsidRPr="00641E6D">
        <w:rPr>
          <w:sz w:val="21"/>
          <w:szCs w:val="21"/>
        </w:rPr>
        <w:t xml:space="preserve"> (w tym transport i rozładunek) </w:t>
      </w:r>
      <w:bookmarkStart w:id="0" w:name="_Hlk108179959"/>
      <w:r>
        <w:rPr>
          <w:sz w:val="21"/>
          <w:szCs w:val="21"/>
        </w:rPr>
        <w:t xml:space="preserve">urządzeń do kompensacji biernej w systemach energetycznych </w:t>
      </w:r>
      <w:r w:rsidRPr="00641E6D">
        <w:rPr>
          <w:sz w:val="21"/>
          <w:szCs w:val="21"/>
        </w:rPr>
        <w:t>Akademii Nauk Stosowanych Elblągu</w:t>
      </w:r>
      <w:bookmarkEnd w:id="0"/>
      <w:r w:rsidR="009D412A">
        <w:rPr>
          <w:sz w:val="21"/>
          <w:szCs w:val="21"/>
        </w:rPr>
        <w:t>.</w:t>
      </w:r>
    </w:p>
    <w:p w14:paraId="13D005D4" w14:textId="77777777" w:rsidR="00641E6D" w:rsidRPr="00641E6D" w:rsidRDefault="00641E6D" w:rsidP="00641E6D">
      <w:pPr>
        <w:keepNext/>
        <w:tabs>
          <w:tab w:val="left" w:pos="6379"/>
        </w:tabs>
        <w:spacing w:line="240" w:lineRule="auto"/>
        <w:ind w:left="851"/>
        <w:outlineLvl w:val="3"/>
        <w:rPr>
          <w:sz w:val="21"/>
          <w:szCs w:val="21"/>
          <w:lang w:eastAsia="en-US"/>
        </w:rPr>
      </w:pPr>
      <w:r w:rsidRPr="00641E6D">
        <w:rPr>
          <w:sz w:val="21"/>
          <w:szCs w:val="21"/>
          <w:lang w:eastAsia="en-US"/>
        </w:rPr>
        <w:t>w tym:</w:t>
      </w:r>
    </w:p>
    <w:p w14:paraId="2E7C46DF" w14:textId="2436175E" w:rsidR="00641E6D" w:rsidRPr="00641E6D" w:rsidRDefault="00641E6D" w:rsidP="00641E6D">
      <w:pPr>
        <w:tabs>
          <w:tab w:val="left" w:pos="851"/>
        </w:tabs>
        <w:spacing w:line="240" w:lineRule="auto"/>
        <w:ind w:left="284" w:firstLine="567"/>
        <w:rPr>
          <w:sz w:val="21"/>
          <w:szCs w:val="21"/>
        </w:rPr>
      </w:pPr>
      <w:r w:rsidRPr="00641E6D">
        <w:rPr>
          <w:sz w:val="21"/>
          <w:szCs w:val="21"/>
        </w:rPr>
        <w:t>a)       Kompensator aktywny 30kVar – 1 komplet (ul. Wojska Polskiego 1).</w:t>
      </w:r>
    </w:p>
    <w:p w14:paraId="70B79CF8" w14:textId="0B9A0B58" w:rsidR="00641E6D" w:rsidRDefault="00641E6D" w:rsidP="00641E6D">
      <w:pPr>
        <w:tabs>
          <w:tab w:val="left" w:pos="851"/>
        </w:tabs>
        <w:spacing w:line="240" w:lineRule="auto"/>
        <w:ind w:left="284" w:firstLine="567"/>
        <w:rPr>
          <w:sz w:val="21"/>
          <w:szCs w:val="21"/>
        </w:rPr>
      </w:pPr>
      <w:r w:rsidRPr="00641E6D">
        <w:rPr>
          <w:sz w:val="21"/>
          <w:szCs w:val="21"/>
        </w:rPr>
        <w:t>b)       Kompensator aktywny 50kVar – 1 komplet (ul. Grunwaldzka 137).</w:t>
      </w:r>
    </w:p>
    <w:p w14:paraId="3CFD40B1" w14:textId="5BAEA597" w:rsidR="00641E6D" w:rsidRDefault="00641E6D" w:rsidP="00641E6D">
      <w:pPr>
        <w:tabs>
          <w:tab w:val="left" w:pos="851"/>
        </w:tabs>
        <w:spacing w:line="240" w:lineRule="auto"/>
        <w:ind w:left="284" w:firstLine="567"/>
        <w:rPr>
          <w:sz w:val="21"/>
          <w:szCs w:val="21"/>
        </w:rPr>
      </w:pPr>
      <w:r>
        <w:rPr>
          <w:sz w:val="21"/>
          <w:szCs w:val="21"/>
        </w:rPr>
        <w:t xml:space="preserve">c)       </w:t>
      </w:r>
      <w:r w:rsidRPr="00641E6D">
        <w:rPr>
          <w:sz w:val="21"/>
          <w:szCs w:val="21"/>
        </w:rPr>
        <w:t>Dławik kompensacyjny 30kVar – 3 komplety (ul. Czerniakowska 22, ul. Wspólna 11, ul. Zacisze 12)</w:t>
      </w:r>
      <w:r>
        <w:rPr>
          <w:sz w:val="21"/>
          <w:szCs w:val="21"/>
        </w:rPr>
        <w:t xml:space="preserve"> </w:t>
      </w:r>
    </w:p>
    <w:p w14:paraId="3188C060" w14:textId="364F4D7B" w:rsidR="00E6482D" w:rsidRPr="00772964" w:rsidRDefault="00E6482D" w:rsidP="00350D40">
      <w:pPr>
        <w:numPr>
          <w:ilvl w:val="0"/>
          <w:numId w:val="19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 xml:space="preserve">Urządzenia </w:t>
      </w:r>
      <w:r w:rsidRPr="00772964">
        <w:rPr>
          <w:sz w:val="21"/>
          <w:szCs w:val="21"/>
        </w:rPr>
        <w:t>dostarczone w ramach realizacji zamówienia będą:</w:t>
      </w:r>
    </w:p>
    <w:p w14:paraId="6648F67E" w14:textId="77777777" w:rsidR="00E6482D" w:rsidRPr="00772964" w:rsidRDefault="00E6482D" w:rsidP="00350D40">
      <w:pPr>
        <w:keepNext/>
        <w:numPr>
          <w:ilvl w:val="0"/>
          <w:numId w:val="25"/>
        </w:numPr>
        <w:tabs>
          <w:tab w:val="left" w:pos="6379"/>
        </w:tabs>
        <w:spacing w:line="240" w:lineRule="auto"/>
        <w:ind w:left="851"/>
        <w:outlineLvl w:val="3"/>
        <w:rPr>
          <w:sz w:val="21"/>
          <w:szCs w:val="21"/>
          <w:lang w:eastAsia="en-US"/>
        </w:rPr>
      </w:pPr>
      <w:r w:rsidRPr="00772964">
        <w:rPr>
          <w:sz w:val="21"/>
          <w:szCs w:val="21"/>
          <w:lang w:eastAsia="en-US"/>
        </w:rPr>
        <w:t>nowe, nieużywane wcześniej, tj. przed dniem dostarczenia, z wyłączeniem używania niezbędnego do przeprowadzenia testu jego poprawnej pracy</w:t>
      </w:r>
      <w:r w:rsidRPr="00772964">
        <w:rPr>
          <w:sz w:val="21"/>
          <w:szCs w:val="21"/>
        </w:rPr>
        <w:t>, nie dopuszcza się urządzeń typu refurbish (refabrykowanych</w:t>
      </w:r>
      <w:r w:rsidRPr="00772964">
        <w:rPr>
          <w:sz w:val="21"/>
          <w:szCs w:val="21"/>
          <w:lang w:eastAsia="en-US"/>
        </w:rPr>
        <w:t>),</w:t>
      </w:r>
    </w:p>
    <w:p w14:paraId="182534E4" w14:textId="77777777" w:rsidR="00E6482D" w:rsidRPr="00772964" w:rsidRDefault="00E6482D" w:rsidP="00350D40">
      <w:pPr>
        <w:keepNext/>
        <w:numPr>
          <w:ilvl w:val="0"/>
          <w:numId w:val="25"/>
        </w:numPr>
        <w:tabs>
          <w:tab w:val="left" w:pos="6379"/>
        </w:tabs>
        <w:spacing w:line="240" w:lineRule="auto"/>
        <w:ind w:left="851"/>
        <w:outlineLvl w:val="3"/>
        <w:rPr>
          <w:sz w:val="21"/>
          <w:szCs w:val="21"/>
          <w:lang w:eastAsia="en-US"/>
        </w:rPr>
      </w:pPr>
      <w:r w:rsidRPr="00772964">
        <w:rPr>
          <w:sz w:val="21"/>
          <w:szCs w:val="21"/>
          <w:lang w:eastAsia="en-US"/>
        </w:rPr>
        <w:t>posiadały świadczenia gwarancyjne oparte na gwarancji świadczonej przez producenta sprzętu lub dostawcę,</w:t>
      </w:r>
    </w:p>
    <w:p w14:paraId="666ABEA1" w14:textId="77777777" w:rsidR="00E6482D" w:rsidRPr="00772964" w:rsidRDefault="00E6482D" w:rsidP="00350D40">
      <w:pPr>
        <w:keepNext/>
        <w:numPr>
          <w:ilvl w:val="0"/>
          <w:numId w:val="25"/>
        </w:numPr>
        <w:tabs>
          <w:tab w:val="left" w:pos="6379"/>
        </w:tabs>
        <w:spacing w:line="240" w:lineRule="auto"/>
        <w:ind w:left="851"/>
        <w:outlineLvl w:val="3"/>
        <w:rPr>
          <w:b/>
          <w:sz w:val="21"/>
          <w:szCs w:val="21"/>
          <w:lang w:eastAsia="en-US"/>
        </w:rPr>
      </w:pPr>
      <w:r w:rsidRPr="00772964">
        <w:rPr>
          <w:sz w:val="21"/>
          <w:szCs w:val="21"/>
          <w:lang w:eastAsia="en-US"/>
        </w:rPr>
        <w:t>zakupione w oficjalnym kanale sprzedaży producenta na rynek polski</w:t>
      </w:r>
      <w:r w:rsidRPr="00772964">
        <w:rPr>
          <w:b/>
          <w:sz w:val="21"/>
          <w:szCs w:val="21"/>
        </w:rPr>
        <w:t xml:space="preserve"> </w:t>
      </w:r>
      <w:r w:rsidRPr="00772964">
        <w:rPr>
          <w:sz w:val="21"/>
          <w:szCs w:val="21"/>
          <w:lang w:eastAsia="en-US"/>
        </w:rPr>
        <w:t>, co zgodnie z punktem a) i b) oznacza, że będą posiadać stosowny pakiet usług gwarancyjnych kierowanych do użytkowników z obszaru Rzeczpospolitej Polskiej</w:t>
      </w:r>
      <w:r w:rsidRPr="00772964">
        <w:rPr>
          <w:sz w:val="21"/>
          <w:szCs w:val="21"/>
        </w:rPr>
        <w:t xml:space="preserve"> i być przeznaczone do użytkowania w Polsce</w:t>
      </w:r>
      <w:r w:rsidRPr="00772964">
        <w:rPr>
          <w:b/>
          <w:sz w:val="21"/>
          <w:szCs w:val="21"/>
          <w:lang w:eastAsia="en-US"/>
        </w:rPr>
        <w:t>,</w:t>
      </w:r>
    </w:p>
    <w:p w14:paraId="28202259" w14:textId="77777777" w:rsidR="00E6482D" w:rsidRPr="00E6482D" w:rsidRDefault="00E6482D" w:rsidP="00350D40">
      <w:pPr>
        <w:keepNext/>
        <w:numPr>
          <w:ilvl w:val="0"/>
          <w:numId w:val="25"/>
        </w:numPr>
        <w:tabs>
          <w:tab w:val="left" w:pos="6379"/>
        </w:tabs>
        <w:spacing w:line="240" w:lineRule="auto"/>
        <w:ind w:left="851"/>
        <w:outlineLvl w:val="3"/>
        <w:rPr>
          <w:sz w:val="21"/>
          <w:szCs w:val="21"/>
          <w:lang w:eastAsia="en-US"/>
        </w:rPr>
      </w:pPr>
      <w:r w:rsidRPr="00772964">
        <w:rPr>
          <w:sz w:val="21"/>
          <w:szCs w:val="21"/>
          <w:lang w:eastAsia="en-US"/>
        </w:rPr>
        <w:t>dostarczone Zamawiającemu w oryginalnych opakowaniach fabrycznych</w:t>
      </w:r>
      <w:r w:rsidRPr="00E6482D">
        <w:rPr>
          <w:sz w:val="21"/>
          <w:szCs w:val="21"/>
          <w:lang w:eastAsia="en-US"/>
        </w:rPr>
        <w:t xml:space="preserve"> (oryginalnie zapakowane, zabezpieczone taśmą,  nie posiadające śladów otwierania i użytkowania), których przechowywanie przez Zamawiającego nie jest wymagane do zachowania udzielonej gwarancji,</w:t>
      </w:r>
    </w:p>
    <w:p w14:paraId="6ABE9D30" w14:textId="77777777" w:rsidR="00E6482D" w:rsidRPr="00E6482D" w:rsidRDefault="00E6482D" w:rsidP="00350D40">
      <w:pPr>
        <w:keepNext/>
        <w:numPr>
          <w:ilvl w:val="0"/>
          <w:numId w:val="25"/>
        </w:numPr>
        <w:tabs>
          <w:tab w:val="left" w:pos="6379"/>
        </w:tabs>
        <w:spacing w:line="240" w:lineRule="auto"/>
        <w:ind w:left="851"/>
        <w:outlineLvl w:val="3"/>
        <w:rPr>
          <w:sz w:val="21"/>
          <w:szCs w:val="21"/>
          <w:lang w:eastAsia="en-US"/>
        </w:rPr>
      </w:pPr>
      <w:r w:rsidRPr="00E6482D">
        <w:rPr>
          <w:sz w:val="21"/>
          <w:szCs w:val="21"/>
          <w:lang w:eastAsia="en-US"/>
        </w:rPr>
        <w:t>mieć kompletne odpowiednie okablowanie niezbędne do uruchomienia poszczególnych urządzeń,</w:t>
      </w:r>
    </w:p>
    <w:p w14:paraId="63F3042F" w14:textId="77777777" w:rsidR="00E6482D" w:rsidRPr="00E6482D" w:rsidRDefault="00E6482D" w:rsidP="00350D40">
      <w:pPr>
        <w:numPr>
          <w:ilvl w:val="0"/>
          <w:numId w:val="19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przejrzystości, dobrowolności, bezstronności, efektywności, wiarygodności, spójności i uzgadnianiu na poziomie krajowym i europejskim.</w:t>
      </w:r>
    </w:p>
    <w:p w14:paraId="7CF466C6" w14:textId="1ECA0F11" w:rsidR="00E6482D" w:rsidRPr="00E6482D" w:rsidRDefault="00E6482D" w:rsidP="00350D40">
      <w:pPr>
        <w:numPr>
          <w:ilvl w:val="0"/>
          <w:numId w:val="19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 xml:space="preserve">Zgodnie z treścią art. 99 ustawy PZP, jeżeli OPZ zawiera  wskazanie znaków towarowych, patentów lub pochodzenia, źródła lub szczególnego procesu należy uznać, iż wskazaniu temu towarzyszą wyrazy </w:t>
      </w:r>
      <w:r w:rsidRPr="00E6482D">
        <w:rPr>
          <w:i/>
          <w:sz w:val="21"/>
          <w:szCs w:val="21"/>
        </w:rPr>
        <w:t>lub równoważny</w:t>
      </w:r>
      <w:r w:rsidRPr="00E6482D">
        <w:rPr>
          <w:sz w:val="21"/>
          <w:szCs w:val="21"/>
        </w:rPr>
        <w:t>. Wszystkie nazwy firmowe urządzeń użyte w OPZ powinny być traktowane jako definicje standardowe, a nie konkretne nazwy firmowe.</w:t>
      </w:r>
    </w:p>
    <w:p w14:paraId="4717A2C1" w14:textId="5E530708" w:rsidR="00E6482D" w:rsidRPr="00E6482D" w:rsidRDefault="00E6482D" w:rsidP="00350D40">
      <w:pPr>
        <w:numPr>
          <w:ilvl w:val="0"/>
          <w:numId w:val="19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bookmarkStart w:id="1" w:name="_Hlk78190870"/>
      <w:r w:rsidRPr="00E6482D">
        <w:rPr>
          <w:sz w:val="21"/>
          <w:szCs w:val="21"/>
        </w:rPr>
        <w:t>Zamawiający dopuszcza zaoferowanie urządzeń  równoważnego. Równoważność oznacza, że dostarczane urządzenia  musi zapewniać co najmniej pełną funkcjonalność, określoną przez Zamawiającego w OPZ w stosunku do którego jest wskazywana przez Wykonawcę jako równoważne i posiadać nie gorsze parametry techniczne.</w:t>
      </w:r>
    </w:p>
    <w:p w14:paraId="70CBA472" w14:textId="6437CB44" w:rsidR="00E6482D" w:rsidRPr="00E6482D" w:rsidRDefault="00E6482D" w:rsidP="00350D40">
      <w:pPr>
        <w:numPr>
          <w:ilvl w:val="0"/>
          <w:numId w:val="19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W przypadku zaoferowania urządzeń  równoważnego Wykonawca zobowiązany jest w ofercie udowodnić, że funkcjonalność oferowanych urządzeń  jest równoważna w stosunku do urządzeń wskazanego przez Zamawiającego. Zamawiający określa następujące kryteria oceny równoważności:</w:t>
      </w:r>
    </w:p>
    <w:bookmarkEnd w:id="1"/>
    <w:p w14:paraId="4F709D8D" w14:textId="4B7DCE6A" w:rsidR="00E6482D" w:rsidRPr="00E6482D" w:rsidRDefault="00E6482D" w:rsidP="00350D40">
      <w:pPr>
        <w:numPr>
          <w:ilvl w:val="0"/>
          <w:numId w:val="22"/>
        </w:numPr>
        <w:tabs>
          <w:tab w:val="left" w:pos="6379"/>
        </w:tabs>
        <w:spacing w:line="240" w:lineRule="auto"/>
        <w:rPr>
          <w:sz w:val="21"/>
          <w:szCs w:val="21"/>
        </w:rPr>
      </w:pPr>
      <w:r w:rsidRPr="00E6482D">
        <w:rPr>
          <w:sz w:val="21"/>
          <w:szCs w:val="21"/>
        </w:rPr>
        <w:t xml:space="preserve">Wykonawca musi na swoją odpowiedzialność i swój koszt udowodnić, że zaoferowane urządzenia spełniają wszystkie wymagania i warunki określone w OPZ, w szczególności w zakresie: </w:t>
      </w:r>
    </w:p>
    <w:p w14:paraId="2B228746" w14:textId="6AF3B0B6" w:rsidR="00E6482D" w:rsidRPr="00E6482D" w:rsidRDefault="00E6482D" w:rsidP="00350D40">
      <w:pPr>
        <w:numPr>
          <w:ilvl w:val="0"/>
          <w:numId w:val="23"/>
        </w:numPr>
        <w:tabs>
          <w:tab w:val="left" w:pos="6379"/>
        </w:tabs>
        <w:spacing w:line="240" w:lineRule="auto"/>
        <w:rPr>
          <w:sz w:val="21"/>
          <w:szCs w:val="21"/>
        </w:rPr>
      </w:pPr>
      <w:r w:rsidRPr="00E6482D">
        <w:rPr>
          <w:sz w:val="21"/>
          <w:szCs w:val="21"/>
        </w:rPr>
        <w:t>funkcjonalności zaoferowanych urządzeń równoważnych, które nie mogą być ograniczone i gorsze względem funkcjonalności urządzeń określonego w OPZ</w:t>
      </w:r>
    </w:p>
    <w:p w14:paraId="00D678EE" w14:textId="46CC1AD9" w:rsidR="00E6482D" w:rsidRPr="00E6482D" w:rsidRDefault="00E6482D" w:rsidP="00350D40">
      <w:pPr>
        <w:numPr>
          <w:ilvl w:val="0"/>
          <w:numId w:val="23"/>
        </w:numPr>
        <w:tabs>
          <w:tab w:val="left" w:pos="6379"/>
        </w:tabs>
        <w:spacing w:line="240" w:lineRule="auto"/>
        <w:rPr>
          <w:sz w:val="21"/>
          <w:szCs w:val="21"/>
        </w:rPr>
      </w:pPr>
      <w:r w:rsidRPr="00E6482D">
        <w:rPr>
          <w:sz w:val="21"/>
          <w:szCs w:val="21"/>
        </w:rPr>
        <w:t>warunków i zakresu usług gwarancji, asysty technicznej i konserwacji zaoferowanych produktów równoważnych, które nie mogą być gorsze niż dla urządzeń</w:t>
      </w:r>
      <w:r w:rsidR="00772964">
        <w:rPr>
          <w:sz w:val="21"/>
          <w:szCs w:val="21"/>
        </w:rPr>
        <w:t xml:space="preserve"> </w:t>
      </w:r>
      <w:r w:rsidRPr="00E6482D">
        <w:rPr>
          <w:sz w:val="21"/>
          <w:szCs w:val="21"/>
        </w:rPr>
        <w:t xml:space="preserve">określonych w OPZ, </w:t>
      </w:r>
    </w:p>
    <w:p w14:paraId="31EB7A15" w14:textId="7D02C365" w:rsidR="00E6482D" w:rsidRPr="00E6482D" w:rsidRDefault="00E6482D" w:rsidP="00350D40">
      <w:pPr>
        <w:numPr>
          <w:ilvl w:val="0"/>
          <w:numId w:val="23"/>
        </w:numPr>
        <w:tabs>
          <w:tab w:val="left" w:pos="6379"/>
        </w:tabs>
        <w:spacing w:line="240" w:lineRule="auto"/>
        <w:rPr>
          <w:sz w:val="21"/>
          <w:szCs w:val="21"/>
        </w:rPr>
      </w:pPr>
      <w:r w:rsidRPr="00E6482D">
        <w:rPr>
          <w:sz w:val="21"/>
          <w:szCs w:val="21"/>
        </w:rPr>
        <w:t>wymagań sprzętowych dla zaoferowanych urządzeń</w:t>
      </w:r>
      <w:r w:rsidR="00772964">
        <w:rPr>
          <w:sz w:val="21"/>
          <w:szCs w:val="21"/>
        </w:rPr>
        <w:t xml:space="preserve"> r</w:t>
      </w:r>
      <w:r w:rsidRPr="00E6482D">
        <w:rPr>
          <w:sz w:val="21"/>
          <w:szCs w:val="21"/>
        </w:rPr>
        <w:t>ównoważnych, które nie mogą być wyższe niż dla urządzeń określonych w OPZ,</w:t>
      </w:r>
    </w:p>
    <w:p w14:paraId="660593EC" w14:textId="63FC94B1" w:rsidR="00E6482D" w:rsidRPr="00350D40" w:rsidRDefault="00E6482D" w:rsidP="00350D40">
      <w:pPr>
        <w:numPr>
          <w:ilvl w:val="0"/>
          <w:numId w:val="19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 xml:space="preserve">Oferowane urządzenia  muszą spełniać co najmniej parametry i funkcjonalności wyszczególnione przez Zamawiającego </w:t>
      </w:r>
      <w:r w:rsidRPr="00E6482D">
        <w:rPr>
          <w:b/>
          <w:sz w:val="21"/>
          <w:szCs w:val="21"/>
        </w:rPr>
        <w:t xml:space="preserve">w kolumnie </w:t>
      </w:r>
      <w:r w:rsidRPr="00E6482D">
        <w:rPr>
          <w:b/>
          <w:i/>
          <w:sz w:val="21"/>
          <w:szCs w:val="21"/>
        </w:rPr>
        <w:t>b</w:t>
      </w:r>
      <w:r w:rsidRPr="00E6482D">
        <w:rPr>
          <w:b/>
          <w:sz w:val="21"/>
          <w:szCs w:val="21"/>
        </w:rPr>
        <w:t xml:space="preserve"> tabeli poniżej. </w:t>
      </w:r>
    </w:p>
    <w:p w14:paraId="7EAED9B4" w14:textId="77777777" w:rsidR="00350D40" w:rsidRDefault="00350D40" w:rsidP="00350D40">
      <w:pPr>
        <w:tabs>
          <w:tab w:val="left" w:pos="6379"/>
        </w:tabs>
        <w:spacing w:line="240" w:lineRule="auto"/>
        <w:ind w:left="426"/>
        <w:rPr>
          <w:sz w:val="21"/>
          <w:szCs w:val="21"/>
        </w:rPr>
      </w:pPr>
    </w:p>
    <w:p w14:paraId="35F16C91" w14:textId="77777777" w:rsidR="00641E6D" w:rsidRPr="00E6482D" w:rsidRDefault="00641E6D" w:rsidP="00350D40">
      <w:pPr>
        <w:tabs>
          <w:tab w:val="left" w:pos="6379"/>
        </w:tabs>
        <w:spacing w:line="240" w:lineRule="auto"/>
        <w:ind w:left="426"/>
        <w:rPr>
          <w:sz w:val="21"/>
          <w:szCs w:val="21"/>
        </w:rPr>
      </w:pPr>
    </w:p>
    <w:p w14:paraId="7F08B5CC" w14:textId="77777777" w:rsidR="00E6482D" w:rsidRPr="000D3CD1" w:rsidRDefault="00E6482D" w:rsidP="00350D40">
      <w:pPr>
        <w:pStyle w:val="Akapitzlist"/>
        <w:numPr>
          <w:ilvl w:val="0"/>
          <w:numId w:val="29"/>
        </w:numPr>
        <w:tabs>
          <w:tab w:val="left" w:pos="6379"/>
        </w:tabs>
        <w:rPr>
          <w:sz w:val="21"/>
          <w:szCs w:val="21"/>
        </w:rPr>
      </w:pPr>
      <w:r w:rsidRPr="000D3CD1">
        <w:rPr>
          <w:b/>
          <w:sz w:val="21"/>
          <w:szCs w:val="21"/>
          <w:u w:val="single"/>
        </w:rPr>
        <w:lastRenderedPageBreak/>
        <w:t>Sposób sporządzenia dokumentu:</w:t>
      </w:r>
    </w:p>
    <w:p w14:paraId="0C3356FD" w14:textId="77777777" w:rsidR="00E6482D" w:rsidRPr="00E6482D" w:rsidRDefault="00E6482D" w:rsidP="00350D40">
      <w:pPr>
        <w:numPr>
          <w:ilvl w:val="0"/>
          <w:numId w:val="26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 xml:space="preserve">W </w:t>
      </w:r>
      <w:r w:rsidRPr="00E6482D">
        <w:rPr>
          <w:b/>
          <w:sz w:val="21"/>
          <w:szCs w:val="21"/>
        </w:rPr>
        <w:t xml:space="preserve">kolumnie </w:t>
      </w:r>
      <w:r w:rsidRPr="00E6482D">
        <w:rPr>
          <w:b/>
          <w:i/>
          <w:sz w:val="21"/>
          <w:szCs w:val="21"/>
        </w:rPr>
        <w:t xml:space="preserve">c </w:t>
      </w:r>
      <w:r w:rsidRPr="00E6482D">
        <w:rPr>
          <w:b/>
          <w:sz w:val="21"/>
          <w:szCs w:val="21"/>
        </w:rPr>
        <w:t xml:space="preserve">tabeli </w:t>
      </w:r>
      <w:r w:rsidRPr="00E6482D">
        <w:rPr>
          <w:sz w:val="21"/>
          <w:szCs w:val="21"/>
        </w:rPr>
        <w:t>Wykonawca określi:</w:t>
      </w:r>
    </w:p>
    <w:p w14:paraId="289CCF66" w14:textId="77777777" w:rsidR="00E6482D" w:rsidRPr="00E6482D" w:rsidRDefault="00E6482D" w:rsidP="00350D40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 w:firstLine="0"/>
        <w:rPr>
          <w:sz w:val="21"/>
          <w:szCs w:val="21"/>
        </w:rPr>
      </w:pPr>
      <w:r w:rsidRPr="00E6482D">
        <w:rPr>
          <w:sz w:val="21"/>
          <w:szCs w:val="21"/>
        </w:rPr>
        <w:t>każdorazowo parametry oferowanych urządzeń/oprogramowania, przy czym w przypadku całkowitego spełnienia parametru wyspecyfikowanego przez Zamawiającego wystarczy, jeżeli Wykonawca potwierdzi zgodność parametru poprzez wpisanie w komórkę określenia „</w:t>
      </w:r>
      <w:r w:rsidRPr="00E6482D">
        <w:rPr>
          <w:b/>
          <w:sz w:val="21"/>
          <w:szCs w:val="21"/>
        </w:rPr>
        <w:t>TAK, oferowany”</w:t>
      </w:r>
    </w:p>
    <w:p w14:paraId="22CD4B55" w14:textId="77777777" w:rsidR="00E6482D" w:rsidRPr="00E6482D" w:rsidRDefault="00E6482D" w:rsidP="00350D40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 w:firstLine="0"/>
        <w:rPr>
          <w:sz w:val="21"/>
          <w:szCs w:val="21"/>
        </w:rPr>
      </w:pPr>
      <w:r w:rsidRPr="00E6482D">
        <w:rPr>
          <w:sz w:val="21"/>
          <w:szCs w:val="21"/>
        </w:rPr>
        <w:t>nazwę producenta, model i kod oferowanego urządzenia /oprogramowania, w szczególności, jeżeli Zamawiający użył zwrotu</w:t>
      </w:r>
      <w:r w:rsidRPr="00E6482D">
        <w:rPr>
          <w:i/>
          <w:iCs/>
          <w:sz w:val="21"/>
          <w:szCs w:val="21"/>
        </w:rPr>
        <w:t xml:space="preserve"> Wpisać nazwę producenta, model i kod produktu</w:t>
      </w:r>
      <w:r w:rsidRPr="00E6482D">
        <w:rPr>
          <w:sz w:val="21"/>
          <w:szCs w:val="21"/>
        </w:rPr>
        <w:t>.</w:t>
      </w:r>
    </w:p>
    <w:p w14:paraId="38CFB619" w14:textId="77777777" w:rsidR="00E6482D" w:rsidRPr="00E6482D" w:rsidRDefault="00E6482D" w:rsidP="00350D40">
      <w:pPr>
        <w:numPr>
          <w:ilvl w:val="0"/>
          <w:numId w:val="26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Zamawiający dopuszcza złożenie OPZ w odniesieniu do oferowanej przez siebie części zamówienia poprzez:</w:t>
      </w:r>
    </w:p>
    <w:p w14:paraId="1389BC18" w14:textId="77777777" w:rsidR="00E6482D" w:rsidRPr="00E6482D" w:rsidRDefault="00E6482D" w:rsidP="00350D40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firstLine="0"/>
        <w:rPr>
          <w:sz w:val="21"/>
          <w:szCs w:val="21"/>
        </w:rPr>
      </w:pPr>
      <w:r w:rsidRPr="00E6482D">
        <w:rPr>
          <w:sz w:val="21"/>
          <w:szCs w:val="21"/>
        </w:rPr>
        <w:t>Usunięcie z dokumentu tabel niedotyczących oferowanej przez Wykonawcę części zamówienia</w:t>
      </w:r>
    </w:p>
    <w:p w14:paraId="2601A47C" w14:textId="77777777" w:rsidR="00E6482D" w:rsidRPr="00E6482D" w:rsidRDefault="00E6482D" w:rsidP="00350D40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firstLine="0"/>
        <w:rPr>
          <w:sz w:val="21"/>
          <w:szCs w:val="21"/>
        </w:rPr>
      </w:pPr>
      <w:r w:rsidRPr="00E6482D">
        <w:rPr>
          <w:sz w:val="21"/>
          <w:szCs w:val="21"/>
        </w:rPr>
        <w:t>Wykreślenie z dokumentu tabel niedotyczących oferowanej przez Wykonawcę części zamówienia</w:t>
      </w:r>
    </w:p>
    <w:p w14:paraId="280FF2A1" w14:textId="77777777" w:rsidR="00E6482D" w:rsidRPr="00E6482D" w:rsidRDefault="00E6482D" w:rsidP="00350D40">
      <w:pPr>
        <w:autoSpaceDE w:val="0"/>
        <w:autoSpaceDN w:val="0"/>
        <w:adjustRightInd w:val="0"/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przy zachowaniu zapisów z rozdziału I i II przedmiotowego dokumentu.</w:t>
      </w:r>
    </w:p>
    <w:p w14:paraId="06DBCC34" w14:textId="6DDB66CE" w:rsidR="00E6482D" w:rsidRPr="00E6482D" w:rsidRDefault="00E6482D" w:rsidP="00350D40">
      <w:pPr>
        <w:numPr>
          <w:ilvl w:val="0"/>
          <w:numId w:val="26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 xml:space="preserve">Dokument winien być podpisany przez upoważnionego przedstawiciela Wykonawcy w sposób zgodny z określonym w </w:t>
      </w:r>
      <w:r w:rsidR="00772964">
        <w:rPr>
          <w:sz w:val="21"/>
          <w:szCs w:val="21"/>
        </w:rPr>
        <w:t>Zapytaniu ofertowym</w:t>
      </w:r>
      <w:r w:rsidRPr="00E6482D">
        <w:rPr>
          <w:sz w:val="21"/>
          <w:szCs w:val="21"/>
        </w:rPr>
        <w:t>.</w:t>
      </w:r>
    </w:p>
    <w:p w14:paraId="3935A5D5" w14:textId="77777777" w:rsidR="00E6482D" w:rsidRPr="00E6482D" w:rsidRDefault="00E6482D" w:rsidP="004A01B1">
      <w:pPr>
        <w:keepNext/>
        <w:keepLines/>
        <w:numPr>
          <w:ilvl w:val="0"/>
          <w:numId w:val="30"/>
        </w:numPr>
        <w:tabs>
          <w:tab w:val="left" w:pos="6379"/>
        </w:tabs>
        <w:spacing w:line="240" w:lineRule="auto"/>
        <w:ind w:left="851"/>
        <w:outlineLvl w:val="0"/>
        <w:rPr>
          <w:rFonts w:eastAsiaTheme="majorEastAsia"/>
          <w:b/>
          <w:bCs/>
          <w:sz w:val="21"/>
          <w:szCs w:val="21"/>
        </w:rPr>
      </w:pPr>
      <w:bookmarkStart w:id="2" w:name="_Toc527360853"/>
      <w:r w:rsidRPr="00E6482D">
        <w:rPr>
          <w:rFonts w:eastAsiaTheme="majorEastAsia"/>
          <w:b/>
          <w:bCs/>
          <w:sz w:val="21"/>
          <w:szCs w:val="21"/>
        </w:rPr>
        <w:t>Warunki gwarancji</w:t>
      </w:r>
      <w:bookmarkEnd w:id="2"/>
      <w:r w:rsidRPr="00E6482D">
        <w:rPr>
          <w:rFonts w:eastAsiaTheme="majorEastAsia"/>
          <w:b/>
          <w:bCs/>
          <w:sz w:val="21"/>
          <w:szCs w:val="21"/>
        </w:rPr>
        <w:t xml:space="preserve"> i serwisu</w:t>
      </w:r>
    </w:p>
    <w:p w14:paraId="5A27A608" w14:textId="71EA97A3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bookmarkStart w:id="3" w:name="_Hlk49513426"/>
      <w:r w:rsidRPr="00E6482D">
        <w:rPr>
          <w:sz w:val="21"/>
          <w:szCs w:val="21"/>
        </w:rPr>
        <w:t>Zamawiający wymaga udzielenia pisemnej gwarancji na oferowane urządzenia zgodnie z zapisami szczegółowymi</w:t>
      </w:r>
      <w:r w:rsidR="000D3CD1">
        <w:rPr>
          <w:sz w:val="21"/>
          <w:szCs w:val="21"/>
        </w:rPr>
        <w:t xml:space="preserve">. </w:t>
      </w:r>
      <w:r w:rsidRPr="00E6482D">
        <w:rPr>
          <w:sz w:val="21"/>
          <w:szCs w:val="21"/>
        </w:rPr>
        <w:t xml:space="preserve">gwarancji wynoszącej </w:t>
      </w:r>
      <w:r w:rsidRPr="00090D99">
        <w:rPr>
          <w:b/>
          <w:sz w:val="21"/>
          <w:szCs w:val="21"/>
        </w:rPr>
        <w:t xml:space="preserve">nie mniej niż </w:t>
      </w:r>
      <w:r w:rsidR="00090D99" w:rsidRPr="00090D99">
        <w:rPr>
          <w:b/>
          <w:sz w:val="21"/>
          <w:szCs w:val="21"/>
        </w:rPr>
        <w:t>12</w:t>
      </w:r>
      <w:r w:rsidRPr="00090D99">
        <w:rPr>
          <w:b/>
          <w:sz w:val="21"/>
          <w:szCs w:val="21"/>
        </w:rPr>
        <w:t xml:space="preserve"> miesiące </w:t>
      </w:r>
      <w:r w:rsidRPr="00090D99">
        <w:rPr>
          <w:sz w:val="21"/>
          <w:szCs w:val="21"/>
        </w:rPr>
        <w:t>niezależnie</w:t>
      </w:r>
      <w:r w:rsidRPr="00E6482D">
        <w:rPr>
          <w:sz w:val="21"/>
          <w:szCs w:val="21"/>
        </w:rPr>
        <w:t xml:space="preserve"> od statusu partnerskiego Wykonawcy</w:t>
      </w:r>
    </w:p>
    <w:p w14:paraId="3E196FF3" w14:textId="6D546F74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Wykonawca zapewni dostęp do pomocy technicznej umożliwiający zgłaszanie wad lub usterek za pomocą drogi elektronicznej lub telefonicznie. Wykonawca umożliwi Zamawiającemu zgłaszanie awarii na warunkach określonych poniżej</w:t>
      </w:r>
      <w:r w:rsidR="00953EE7">
        <w:rPr>
          <w:sz w:val="21"/>
          <w:szCs w:val="21"/>
        </w:rPr>
        <w:t>.</w:t>
      </w:r>
    </w:p>
    <w:p w14:paraId="70E89E75" w14:textId="3122E1FD" w:rsidR="00E6482D" w:rsidRPr="00E6482D" w:rsidRDefault="00953EE7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>
        <w:rPr>
          <w:sz w:val="21"/>
          <w:szCs w:val="21"/>
        </w:rPr>
        <w:t>C</w:t>
      </w:r>
      <w:r w:rsidR="00E6482D" w:rsidRPr="00E6482D">
        <w:rPr>
          <w:sz w:val="21"/>
          <w:szCs w:val="21"/>
        </w:rPr>
        <w:t>zas reakcji na zgłoszenie awarii (rozumiany jako podjęcie działań diagnostycznych i kontakt ze zgłaszającym)</w:t>
      </w:r>
      <w:r>
        <w:rPr>
          <w:sz w:val="21"/>
          <w:szCs w:val="21"/>
        </w:rPr>
        <w:t xml:space="preserve"> </w:t>
      </w:r>
      <w:r w:rsidR="00E6482D" w:rsidRPr="00E6482D">
        <w:rPr>
          <w:sz w:val="21"/>
          <w:szCs w:val="21"/>
        </w:rPr>
        <w:t xml:space="preserve">wynosić będzie nie więcej niż </w:t>
      </w:r>
      <w:r w:rsidR="00E6482D" w:rsidRPr="00E6482D">
        <w:rPr>
          <w:b/>
          <w:sz w:val="21"/>
          <w:szCs w:val="21"/>
        </w:rPr>
        <w:t>14 dni roboczych licząc od dnia następującego po zgłoszeniu przez Zamawiającego</w:t>
      </w:r>
    </w:p>
    <w:p w14:paraId="2713DEE6" w14:textId="77777777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W okresie gwarancyjnym koszty transportu sprzętu do i z punktu naprawczego Wykonawca pokryje we własnym zakresie</w:t>
      </w:r>
      <w:r w:rsidRPr="00E6482D">
        <w:rPr>
          <w:b/>
          <w:sz w:val="21"/>
          <w:szCs w:val="21"/>
        </w:rPr>
        <w:t>.</w:t>
      </w:r>
    </w:p>
    <w:p w14:paraId="405AE2B7" w14:textId="77777777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Serwis gwarancyjny świadczony przez 8 godzin na dobę przez 5 dni w tygodniu od</w:t>
      </w:r>
      <w:r w:rsidRPr="00E6482D">
        <w:rPr>
          <w:sz w:val="21"/>
          <w:szCs w:val="21"/>
        </w:rPr>
        <w:br/>
        <w:t>poniedziałku do piątku</w:t>
      </w:r>
      <w:r w:rsidRPr="00E6482D">
        <w:rPr>
          <w:b/>
          <w:sz w:val="21"/>
          <w:szCs w:val="21"/>
        </w:rPr>
        <w:t>.</w:t>
      </w:r>
    </w:p>
    <w:p w14:paraId="79B8530E" w14:textId="77777777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Wykonawca ma obowiązek przyjmowania zgłoszeń serwisowych przez telefon (w godzinach</w:t>
      </w:r>
      <w:r w:rsidRPr="00E6482D">
        <w:rPr>
          <w:sz w:val="21"/>
          <w:szCs w:val="21"/>
        </w:rPr>
        <w:br/>
        <w:t>pracy Zamawiającego), e-mail lub WWW (przez całą dobę).</w:t>
      </w:r>
    </w:p>
    <w:p w14:paraId="2F57325A" w14:textId="77777777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Wykonawca udostępni pojedynczy punkt przyjmowania zgłoszeń serwisowych</w:t>
      </w:r>
      <w:r w:rsidRPr="00E6482D">
        <w:rPr>
          <w:b/>
          <w:sz w:val="21"/>
          <w:szCs w:val="21"/>
        </w:rPr>
        <w:t>.</w:t>
      </w:r>
    </w:p>
    <w:p w14:paraId="3F3380AF" w14:textId="77777777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Zaproponowany pakiet serwisu gwarancyjnego musi zapewniać bezpośrednie zgłoszenie</w:t>
      </w:r>
      <w:r w:rsidRPr="00E6482D">
        <w:rPr>
          <w:sz w:val="21"/>
          <w:szCs w:val="21"/>
        </w:rPr>
        <w:br/>
        <w:t>awarii sprzętu do producenta sprzętu (a nie tylko u Wykonawcy) przez cały okres trwania</w:t>
      </w:r>
      <w:r w:rsidRPr="00E6482D">
        <w:rPr>
          <w:sz w:val="21"/>
          <w:szCs w:val="21"/>
        </w:rPr>
        <w:br/>
        <w:t>serwisu gwarancyjnego</w:t>
      </w:r>
      <w:r w:rsidRPr="00E6482D">
        <w:rPr>
          <w:b/>
          <w:sz w:val="21"/>
          <w:szCs w:val="21"/>
        </w:rPr>
        <w:t>.</w:t>
      </w:r>
    </w:p>
    <w:p w14:paraId="35DC992F" w14:textId="3762AA90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>Zamawiający zastrzega sobie możliwość zgłaszania awarii bezpośrednio w</w:t>
      </w:r>
      <w:r w:rsidR="00953EE7">
        <w:rPr>
          <w:sz w:val="21"/>
          <w:szCs w:val="21"/>
        </w:rPr>
        <w:t xml:space="preserve"> </w:t>
      </w:r>
      <w:r w:rsidRPr="00E6482D">
        <w:rPr>
          <w:sz w:val="21"/>
          <w:szCs w:val="21"/>
        </w:rPr>
        <w:t>organizacji serwisowej producenta sprzętu. W przypadku wątpliwości Zamawiający może żądać dokumentów potwierdzających fakt świadczenia serwisu gwarancyjnego przez lokalną organizację serwisową producenta.</w:t>
      </w:r>
      <w:r w:rsidRPr="00E6482D">
        <w:rPr>
          <w:b/>
          <w:sz w:val="21"/>
          <w:szCs w:val="21"/>
        </w:rPr>
        <w:t xml:space="preserve"> </w:t>
      </w:r>
    </w:p>
    <w:p w14:paraId="6AED7138" w14:textId="77777777" w:rsidR="00E6482D" w:rsidRPr="00E6482D" w:rsidRDefault="00E6482D" w:rsidP="00350D40">
      <w:pPr>
        <w:numPr>
          <w:ilvl w:val="0"/>
          <w:numId w:val="20"/>
        </w:numPr>
        <w:tabs>
          <w:tab w:val="left" w:pos="6379"/>
        </w:tabs>
        <w:spacing w:line="240" w:lineRule="auto"/>
        <w:ind w:left="426"/>
        <w:rPr>
          <w:sz w:val="21"/>
          <w:szCs w:val="21"/>
        </w:rPr>
      </w:pPr>
      <w:r w:rsidRPr="00E6482D">
        <w:rPr>
          <w:sz w:val="21"/>
          <w:szCs w:val="21"/>
        </w:rPr>
        <w:t xml:space="preserve">W przypadku wystąpienia usterki sprzętu w okresie gwarancyjnym z przyczyn nie wynikłych z niewłaściwej eksploatacji, magazynowania lub zdarzeń losowych, Wykonawca zobowiązuje się do bezpłatnego usunięcia usterki (naprawa lub wymiana wadliwego podzespołu lub urządzenia) w terminie </w:t>
      </w:r>
      <w:r w:rsidRPr="00E6482D">
        <w:rPr>
          <w:b/>
          <w:sz w:val="21"/>
          <w:szCs w:val="21"/>
        </w:rPr>
        <w:t xml:space="preserve">14 dni roboczych </w:t>
      </w:r>
      <w:r w:rsidRPr="00E6482D">
        <w:rPr>
          <w:sz w:val="21"/>
          <w:szCs w:val="21"/>
        </w:rPr>
        <w:t>licząc od momentu/daty zgłoszenia telefonicznego lub pisemnego</w:t>
      </w:r>
    </w:p>
    <w:bookmarkEnd w:id="3"/>
    <w:p w14:paraId="303CB1D6" w14:textId="77777777" w:rsidR="003717E8" w:rsidRDefault="003717E8" w:rsidP="009D5FB1">
      <w:pPr>
        <w:spacing w:line="240" w:lineRule="auto"/>
        <w:ind w:left="0"/>
      </w:pPr>
    </w:p>
    <w:p w14:paraId="506E1BC3" w14:textId="7592776F" w:rsidR="000257BC" w:rsidRPr="000469D3" w:rsidRDefault="000469D3" w:rsidP="000469D3">
      <w:pPr>
        <w:pStyle w:val="Akapitzlist"/>
        <w:numPr>
          <w:ilvl w:val="0"/>
          <w:numId w:val="31"/>
        </w:numPr>
        <w:rPr>
          <w:b/>
          <w:bCs/>
          <w:sz w:val="21"/>
          <w:szCs w:val="21"/>
        </w:rPr>
      </w:pPr>
      <w:bookmarkStart w:id="4" w:name="_Hlk149557042"/>
      <w:r w:rsidRPr="000469D3">
        <w:rPr>
          <w:b/>
          <w:bCs/>
          <w:sz w:val="21"/>
          <w:szCs w:val="21"/>
        </w:rPr>
        <w:t>Kompensator aktywny 30kVar – 1 komplet</w:t>
      </w:r>
      <w:r w:rsidR="000257BC" w:rsidRPr="000469D3">
        <w:rPr>
          <w:b/>
          <w:bCs/>
          <w:sz w:val="21"/>
          <w:szCs w:val="21"/>
        </w:rPr>
        <w:t>.</w:t>
      </w:r>
    </w:p>
    <w:bookmarkEnd w:id="4"/>
    <w:tbl>
      <w:tblPr>
        <w:tblW w:w="99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979"/>
        <w:gridCol w:w="3200"/>
      </w:tblGrid>
      <w:tr w:rsidR="000257BC" w:rsidRPr="00D67FCC" w14:paraId="6D5D2F6D" w14:textId="77777777" w:rsidTr="006E1C83">
        <w:trPr>
          <w:jc w:val="center"/>
        </w:trPr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AB4BA" w14:textId="77777777" w:rsidR="000257BC" w:rsidRPr="00D67FCC" w:rsidRDefault="000257BC" w:rsidP="00EF08F5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49D3F865" w14:textId="77777777" w:rsidR="000257BC" w:rsidRPr="00D67FCC" w:rsidRDefault="000257BC" w:rsidP="00EF08F5">
            <w:pPr>
              <w:jc w:val="center"/>
              <w:rPr>
                <w:b/>
                <w:bCs/>
                <w:sz w:val="21"/>
                <w:szCs w:val="21"/>
              </w:rPr>
            </w:pPr>
            <w:r w:rsidRPr="2A19AC8E">
              <w:rPr>
                <w:b/>
                <w:bCs/>
                <w:sz w:val="21"/>
                <w:szCs w:val="21"/>
              </w:rPr>
              <w:t>L. p.</w:t>
            </w:r>
          </w:p>
        </w:tc>
        <w:tc>
          <w:tcPr>
            <w:tcW w:w="5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D16B4" w14:textId="77777777" w:rsidR="000257BC" w:rsidRPr="00D67FCC" w:rsidRDefault="000257BC" w:rsidP="00EF08F5">
            <w:pPr>
              <w:jc w:val="center"/>
              <w:rPr>
                <w:b/>
                <w:bCs/>
                <w:sz w:val="21"/>
                <w:szCs w:val="21"/>
              </w:rPr>
            </w:pPr>
            <w:r w:rsidRPr="2A19AC8E">
              <w:rPr>
                <w:b/>
                <w:bCs/>
                <w:sz w:val="21"/>
                <w:szCs w:val="21"/>
              </w:rPr>
              <w:t>Parametry wymagane przez Zamawiającego</w:t>
            </w:r>
            <w:r>
              <w:tab/>
            </w:r>
          </w:p>
          <w:p w14:paraId="198CD355" w14:textId="77777777" w:rsidR="000257BC" w:rsidRPr="00D67FCC" w:rsidRDefault="000257BC" w:rsidP="00EF08F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4127C" w14:textId="77777777" w:rsidR="000257BC" w:rsidRPr="00D67FCC" w:rsidRDefault="000257BC" w:rsidP="00E33273">
            <w:pPr>
              <w:jc w:val="center"/>
              <w:rPr>
                <w:b/>
                <w:bCs/>
                <w:sz w:val="21"/>
                <w:szCs w:val="21"/>
              </w:rPr>
            </w:pPr>
            <w:r w:rsidRPr="2A19AC8E">
              <w:rPr>
                <w:b/>
                <w:bCs/>
                <w:sz w:val="21"/>
                <w:szCs w:val="21"/>
              </w:rPr>
              <w:t>Parametry oferowane przez Wykonawcę</w:t>
            </w:r>
          </w:p>
          <w:p w14:paraId="2D95F823" w14:textId="77777777" w:rsidR="000257BC" w:rsidRPr="00D67FCC" w:rsidRDefault="000257BC" w:rsidP="00E33273">
            <w:pPr>
              <w:jc w:val="center"/>
              <w:rPr>
                <w:b/>
                <w:bCs/>
                <w:sz w:val="21"/>
                <w:szCs w:val="21"/>
              </w:rPr>
            </w:pPr>
            <w:r w:rsidRPr="2A19AC8E">
              <w:rPr>
                <w:b/>
                <w:bCs/>
                <w:sz w:val="21"/>
                <w:szCs w:val="21"/>
              </w:rPr>
              <w:t>(należy wypełnić szczegółowo wskazując rzeczywiste funkcjonalności)</w:t>
            </w:r>
          </w:p>
        </w:tc>
      </w:tr>
      <w:tr w:rsidR="006D3ED2" w:rsidRPr="00D67FCC" w14:paraId="3BE25B42" w14:textId="77777777" w:rsidTr="006E1C83">
        <w:trPr>
          <w:jc w:val="center"/>
        </w:trPr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4BD25" w14:textId="2808A997" w:rsidR="006D3ED2" w:rsidRPr="00D67FCC" w:rsidRDefault="006E1C83" w:rsidP="00EF08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8E286" w14:textId="51726C60" w:rsidR="006D3ED2" w:rsidRPr="2A19AC8E" w:rsidRDefault="006D3ED2" w:rsidP="00EF08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3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6FD5B" w14:textId="4C098E13" w:rsidR="006D3ED2" w:rsidRPr="2A19AC8E" w:rsidRDefault="006D3ED2" w:rsidP="006D3ED2"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c</w:t>
            </w:r>
          </w:p>
        </w:tc>
      </w:tr>
      <w:tr w:rsidR="000257BC" w:rsidRPr="00D67FCC" w14:paraId="1B8BDFFC" w14:textId="77777777" w:rsidTr="006E1C83">
        <w:trPr>
          <w:jc w:val="center"/>
        </w:trPr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16B33" w14:textId="77777777" w:rsidR="000257BC" w:rsidRPr="00C37FA8" w:rsidRDefault="000257BC" w:rsidP="00EF08F5">
            <w:pPr>
              <w:jc w:val="center"/>
              <w:rPr>
                <w:i/>
                <w:iCs/>
                <w:sz w:val="21"/>
                <w:szCs w:val="21"/>
              </w:rPr>
            </w:pPr>
            <w:r w:rsidRPr="00C37FA8">
              <w:rPr>
                <w:i/>
                <w:iCs/>
                <w:sz w:val="21"/>
                <w:szCs w:val="21"/>
              </w:rPr>
              <w:t>a</w:t>
            </w:r>
          </w:p>
        </w:tc>
        <w:tc>
          <w:tcPr>
            <w:tcW w:w="5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A4E16" w14:textId="75E47D4C" w:rsidR="000257BC" w:rsidRPr="00114CB4" w:rsidRDefault="000257BC" w:rsidP="00EF08F5">
            <w:pPr>
              <w:rPr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24B34" w14:textId="6704B9A2" w:rsidR="000257BC" w:rsidRPr="00D67FCC" w:rsidRDefault="00965A89" w:rsidP="00F90F7F">
            <w:pPr>
              <w:jc w:val="left"/>
              <w:rPr>
                <w:i/>
                <w:iCs/>
                <w:sz w:val="21"/>
                <w:szCs w:val="21"/>
              </w:rPr>
            </w:pPr>
            <w:r w:rsidRPr="00E01578">
              <w:rPr>
                <w:i/>
                <w:iCs/>
                <w:sz w:val="18"/>
                <w:szCs w:val="18"/>
              </w:rPr>
              <w:t>Wpisać nazwę producenta, model i kod produktu</w:t>
            </w:r>
          </w:p>
        </w:tc>
      </w:tr>
      <w:tr w:rsidR="000257BC" w:rsidRPr="001D3674" w14:paraId="36059A73" w14:textId="77777777" w:rsidTr="006E1C83">
        <w:trPr>
          <w:trHeight w:val="1119"/>
          <w:jc w:val="center"/>
        </w:trPr>
        <w:tc>
          <w:tcPr>
            <w:tcW w:w="8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C9512" w14:textId="77777777" w:rsidR="000257BC" w:rsidRPr="001D3674" w:rsidRDefault="000257BC" w:rsidP="00004A58">
            <w:pPr>
              <w:spacing w:line="240" w:lineRule="auto"/>
              <w:ind w:left="426"/>
              <w:jc w:val="left"/>
              <w:rPr>
                <w:sz w:val="20"/>
                <w:szCs w:val="20"/>
              </w:rPr>
            </w:pPr>
            <w:bookmarkStart w:id="5" w:name="_Hlk103602661"/>
          </w:p>
        </w:tc>
        <w:tc>
          <w:tcPr>
            <w:tcW w:w="5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F543B" w14:textId="1C0CD091" w:rsidR="000257BC" w:rsidRPr="001D3674" w:rsidRDefault="00F90F7F" w:rsidP="000257BC">
            <w:pPr>
              <w:ind w:left="0"/>
              <w:rPr>
                <w:sz w:val="20"/>
                <w:szCs w:val="20"/>
              </w:rPr>
            </w:pPr>
            <w:r w:rsidRPr="001D3674">
              <w:rPr>
                <w:sz w:val="20"/>
                <w:szCs w:val="20"/>
              </w:rPr>
              <w:t>Aktywny kompensator mocy biernej, służący jako urządzenie elektroniczne, które pozwoli na kompensację mocy biernej indukcyjnej i pojemnościowej przy pomocy jednego modułu. Utrzymanie zadanego parametru współczynnika mocy indywidualnie w każdej fazie oraz ograniczenie migotania światła poprzez szybkie odpowiedzi (poniżej 10ms) kompensatora na dynamiczne zmiany wartości cos(φ). Kompensator winien mieć zaawansowane algorytmy sterowania zabezpieczają urządzenie przed przeciążeniami i eliminują wystąpienie rezonansu prądu. Zastosowania i Funkcje Kompensatora Aktywnego 30kVAr</w:t>
            </w:r>
            <w:r w:rsidR="00641E6D">
              <w:rPr>
                <w:sz w:val="20"/>
                <w:szCs w:val="20"/>
              </w:rPr>
              <w:t>.</w:t>
            </w:r>
          </w:p>
        </w:tc>
        <w:tc>
          <w:tcPr>
            <w:tcW w:w="3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F2F46" w14:textId="77777777" w:rsidR="000257BC" w:rsidRPr="001D3674" w:rsidRDefault="000257BC" w:rsidP="00EF08F5">
            <w:pPr>
              <w:rPr>
                <w:sz w:val="20"/>
                <w:szCs w:val="20"/>
              </w:rPr>
            </w:pPr>
          </w:p>
        </w:tc>
      </w:tr>
      <w:tr w:rsidR="000257BC" w:rsidRPr="001D3674" w14:paraId="7BD4D105" w14:textId="77777777" w:rsidTr="006E1C83">
        <w:trPr>
          <w:trHeight w:val="389"/>
          <w:jc w:val="center"/>
        </w:trPr>
        <w:tc>
          <w:tcPr>
            <w:tcW w:w="8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2F7BC" w14:textId="77777777" w:rsidR="000257BC" w:rsidRPr="001D3674" w:rsidRDefault="000257BC" w:rsidP="00EF08F5">
            <w:pPr>
              <w:rPr>
                <w:sz w:val="20"/>
                <w:szCs w:val="20"/>
              </w:rPr>
            </w:pPr>
            <w:bookmarkStart w:id="6" w:name="_Hlk103602850"/>
            <w:bookmarkEnd w:id="5"/>
            <w:r w:rsidRPr="001D3674">
              <w:rPr>
                <w:sz w:val="20"/>
                <w:szCs w:val="20"/>
              </w:rPr>
              <w:t xml:space="preserve">  b)</w:t>
            </w:r>
          </w:p>
        </w:tc>
        <w:tc>
          <w:tcPr>
            <w:tcW w:w="5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CB90D" w14:textId="77777777" w:rsidR="00F90F7F" w:rsidRPr="00F90F7F" w:rsidRDefault="00F90F7F" w:rsidP="00D71AB8">
            <w:pPr>
              <w:numPr>
                <w:ilvl w:val="0"/>
                <w:numId w:val="32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Kompensator winien posiadać układ sterowania wykorzystujący min. topologię 3-poziomową sterowników, która umożliwia wykorzystanie wyższej częstotliwości przełączeń min. do 20kHz z mniejszymi wartościami prądów przełączeń, jak również dokładniejsze odwzorowanie sygnału sinusoidalnego,</w:t>
            </w:r>
          </w:p>
          <w:p w14:paraId="5983E443" w14:textId="77777777" w:rsidR="00F90F7F" w:rsidRPr="00F90F7F" w:rsidRDefault="00F90F7F" w:rsidP="00D71AB8">
            <w:pPr>
              <w:numPr>
                <w:ilvl w:val="0"/>
                <w:numId w:val="32"/>
              </w:numPr>
              <w:shd w:val="clear" w:color="auto" w:fill="FFFFFF"/>
              <w:spacing w:after="16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Wbudowany panel HMI umożliwiający przeglądanie aktualnych wartości parametrów elektrycznych strony obciążenia, kompensatora oraz sieci zasilającej (moc czynna, bierna, pozorna, Cosφ, wartość RMS napięć i prądów, wartość prądu w przewodzie neutralnym, THDI, THDU, widmo harmonicznych prądu i napięcia, temperaturę tranzystora IGBT), parametryzację kompensatora, zapis do min. 500 zarejestrowanych zdarzeń (logs),</w:t>
            </w:r>
          </w:p>
          <w:p w14:paraId="33D8D58D" w14:textId="77777777" w:rsidR="00F90F7F" w:rsidRPr="00F90F7F" w:rsidRDefault="00F90F7F" w:rsidP="00D71AB8">
            <w:pPr>
              <w:numPr>
                <w:ilvl w:val="0"/>
                <w:numId w:val="32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Całkowity czas odpowiedzi kompensatora uwzględniający (całkowity czas pomiaru, analizy oraz całkowitego skompensowania mocy biernej do wymaganego poziomu) nie powinien przekroczyć min. 15ms,</w:t>
            </w:r>
          </w:p>
          <w:p w14:paraId="20855BB0" w14:textId="77777777" w:rsidR="00F90F7F" w:rsidRPr="00F90F7F" w:rsidRDefault="00F90F7F" w:rsidP="00D71AB8">
            <w:pPr>
              <w:numPr>
                <w:ilvl w:val="0"/>
                <w:numId w:val="32"/>
              </w:numPr>
              <w:shd w:val="clear" w:color="auto" w:fill="FFFFFF"/>
              <w:spacing w:after="16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wbudowane algorytmy obliczania wartości kompensacji: FFT, Kompensacja mocy biernej chwilowej,</w:t>
            </w:r>
          </w:p>
          <w:p w14:paraId="4076A230" w14:textId="6445B338" w:rsidR="000257BC" w:rsidRPr="001D3674" w:rsidRDefault="00F90F7F" w:rsidP="00D71AB8">
            <w:pPr>
              <w:numPr>
                <w:ilvl w:val="0"/>
                <w:numId w:val="32"/>
              </w:numPr>
              <w:shd w:val="clear" w:color="auto" w:fill="FFFFFF"/>
              <w:spacing w:before="120" w:after="120" w:line="240" w:lineRule="auto"/>
              <w:ind w:left="1170"/>
              <w:rPr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Urządzenie winno posiadać opcję oszczędzania energii poprzez funkcję ustawiania czasu odłączenia w przypadku braku obciążenia mocą bierną lub ograniczenia mocy do dokładnej wartości wymaganej do kompensacji,</w:t>
            </w:r>
          </w:p>
        </w:tc>
        <w:bookmarkEnd w:id="6"/>
        <w:tc>
          <w:tcPr>
            <w:tcW w:w="3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8E5CE" w14:textId="77777777" w:rsidR="000257BC" w:rsidRPr="001D3674" w:rsidRDefault="000257BC" w:rsidP="00EF08F5">
            <w:pPr>
              <w:rPr>
                <w:sz w:val="20"/>
                <w:szCs w:val="20"/>
              </w:rPr>
            </w:pPr>
          </w:p>
        </w:tc>
      </w:tr>
      <w:tr w:rsidR="00F90F7F" w:rsidRPr="001D3674" w14:paraId="4AABD386" w14:textId="77777777" w:rsidTr="006E1C83">
        <w:trPr>
          <w:trHeight w:val="389"/>
          <w:jc w:val="center"/>
        </w:trPr>
        <w:tc>
          <w:tcPr>
            <w:tcW w:w="8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50C24" w14:textId="77777777" w:rsidR="00F90F7F" w:rsidRPr="001D3674" w:rsidRDefault="00F90F7F" w:rsidP="00EF08F5">
            <w:pPr>
              <w:rPr>
                <w:sz w:val="20"/>
                <w:szCs w:val="20"/>
              </w:rPr>
            </w:pPr>
          </w:p>
        </w:tc>
        <w:tc>
          <w:tcPr>
            <w:tcW w:w="5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E992F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Zakres napięć i częstotliwości: 228V ~ 456V / 50/60HZ</w:t>
            </w:r>
            <w:r w:rsidRPr="00F90F7F">
              <w:rPr>
                <w:rFonts w:eastAsia="MS Gothic"/>
                <w:color w:val="000000"/>
                <w:sz w:val="20"/>
                <w:szCs w:val="20"/>
              </w:rPr>
              <w:t>（</w:t>
            </w:r>
            <w:r w:rsidRPr="00F90F7F">
              <w:rPr>
                <w:color w:val="000000"/>
                <w:sz w:val="20"/>
                <w:szCs w:val="20"/>
              </w:rPr>
              <w:t>zakres : 45Hz</w:t>
            </w:r>
            <w:r w:rsidRPr="00F90F7F">
              <w:rPr>
                <w:rFonts w:eastAsia="MS Gothic"/>
                <w:color w:val="000000"/>
                <w:sz w:val="20"/>
                <w:szCs w:val="20"/>
              </w:rPr>
              <w:t>～</w:t>
            </w:r>
            <w:r w:rsidRPr="00F90F7F">
              <w:rPr>
                <w:color w:val="000000"/>
                <w:sz w:val="20"/>
                <w:szCs w:val="20"/>
              </w:rPr>
              <w:t>62Hz),</w:t>
            </w:r>
          </w:p>
          <w:p w14:paraId="74277185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Typ sieci: 3- fazowa 3-przewodowa lub 4-przewodowa,</w:t>
            </w:r>
          </w:p>
          <w:p w14:paraId="283AE62A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after="16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Połączenie modułów: </w:t>
            </w:r>
            <w:r w:rsidRPr="00F90F7F">
              <w:rPr>
                <w:color w:val="000000"/>
                <w:sz w:val="20"/>
                <w:szCs w:val="20"/>
              </w:rPr>
              <w:br/>
              <w:t>- Nie limitowana liczba modułów pracująca równolegle,</w:t>
            </w:r>
            <w:r w:rsidRPr="00F90F7F">
              <w:rPr>
                <w:color w:val="000000"/>
                <w:sz w:val="20"/>
                <w:szCs w:val="20"/>
              </w:rPr>
              <w:br/>
              <w:t>- Moduły tej samej mocy lub różnej,</w:t>
            </w:r>
          </w:p>
          <w:p w14:paraId="769CB3FE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Zakres prądów CT: 150/5A ~ 30000/5A (Klasa ≤0,5),</w:t>
            </w:r>
          </w:p>
          <w:p w14:paraId="74B21633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Funkcje kompensatorów: Kompensacja mocy biernej oraz symetryzacja obciążenia,</w:t>
            </w:r>
          </w:p>
          <w:p w14:paraId="6F0A9757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Maksymalna moc modułów: 30kVAr,</w:t>
            </w:r>
          </w:p>
          <w:p w14:paraId="045CC558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Czas odpowiedzi: &lt;5ms,</w:t>
            </w:r>
          </w:p>
          <w:p w14:paraId="760B6143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lastRenderedPageBreak/>
              <w:t>Zakres współczynnika mocy: od -1 do +1,</w:t>
            </w:r>
          </w:p>
          <w:p w14:paraId="2D9F2C32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Algorytm sterowania: kompensacja chwilowej mocy biernej pojemnościowej i indukcyjnej,</w:t>
            </w:r>
          </w:p>
          <w:p w14:paraId="4E6F4085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Topologia sterowania: min. 3-poziomowa,</w:t>
            </w:r>
          </w:p>
          <w:p w14:paraId="1D0B1DAA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after="16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Tryby pracy (6 możliwości ustawień priorytetu pracy urządzenia dla kompensacji mocy biernej i symetryzacji obciążenia): Tylko kompensacja mocy biernej, Tylko symetryzacja obciążenia, Kompensacja mocy biernej + symetryzacja obciążenia, Symetryzacja obciążenia + kompensacja mocy biernej, Stała wartość kompensacji mocy biernej, Auto-aging,</w:t>
            </w:r>
          </w:p>
          <w:p w14:paraId="4E7DB316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Częstotliwość przełączeń: do min. 20kHz,</w:t>
            </w:r>
          </w:p>
          <w:p w14:paraId="474C32E6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Sprawność: &gt;=97%,</w:t>
            </w:r>
          </w:p>
          <w:p w14:paraId="51498E93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Strata mocy: &lt;3%,</w:t>
            </w:r>
          </w:p>
          <w:p w14:paraId="0DEF8242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Maksymalna wartość THDu: 15%,</w:t>
            </w:r>
          </w:p>
          <w:p w14:paraId="3864E42F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after="16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Zabezpieczenia:</w:t>
            </w:r>
            <w:r w:rsidRPr="00F90F7F">
              <w:rPr>
                <w:color w:val="000000"/>
                <w:sz w:val="20"/>
                <w:szCs w:val="20"/>
              </w:rPr>
              <w:br/>
              <w:t>- zabezpieczenie nad / pod napięciowe,</w:t>
            </w:r>
            <w:r w:rsidRPr="00F90F7F">
              <w:rPr>
                <w:color w:val="000000"/>
                <w:sz w:val="20"/>
                <w:szCs w:val="20"/>
              </w:rPr>
              <w:br/>
              <w:t>- zabezpieczenie zwarciowe,</w:t>
            </w:r>
            <w:r w:rsidRPr="00F90F7F">
              <w:rPr>
                <w:color w:val="000000"/>
                <w:sz w:val="20"/>
                <w:szCs w:val="20"/>
              </w:rPr>
              <w:br/>
              <w:t>- zabezpieczenie przed odwróceniem mostka falownika,</w:t>
            </w:r>
            <w:r w:rsidRPr="00F90F7F">
              <w:rPr>
                <w:color w:val="000000"/>
                <w:sz w:val="20"/>
                <w:szCs w:val="20"/>
              </w:rPr>
              <w:br/>
              <w:t>- zabezpieczenie przed nadmierną kompensacją,</w:t>
            </w:r>
          </w:p>
          <w:p w14:paraId="1192C07C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Złącza komunikacyjne: min. złącze RS485 i RJ45 Ethernet,</w:t>
            </w:r>
          </w:p>
          <w:p w14:paraId="45EF0D9E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Protokoły komunikacyjne: min. Modbus RTU, Modbus TCP/IP,</w:t>
            </w:r>
          </w:p>
          <w:p w14:paraId="4A9FB84A" w14:textId="46F5F1AF" w:rsidR="00F90F7F" w:rsidRPr="001D3674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Wyświetlacz: min. wielkość 4.3" HMI (LCD panel),</w:t>
            </w:r>
          </w:p>
        </w:tc>
        <w:tc>
          <w:tcPr>
            <w:tcW w:w="3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DC858" w14:textId="77777777" w:rsidR="00F90F7F" w:rsidRPr="001D3674" w:rsidRDefault="00F90F7F" w:rsidP="00EF08F5">
            <w:pPr>
              <w:rPr>
                <w:sz w:val="20"/>
                <w:szCs w:val="20"/>
              </w:rPr>
            </w:pPr>
          </w:p>
        </w:tc>
      </w:tr>
      <w:tr w:rsidR="00F90F7F" w:rsidRPr="001D3674" w14:paraId="71075BEF" w14:textId="77777777" w:rsidTr="006E1C83">
        <w:trPr>
          <w:trHeight w:val="389"/>
          <w:jc w:val="center"/>
        </w:trPr>
        <w:tc>
          <w:tcPr>
            <w:tcW w:w="8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1A5F1" w14:textId="77777777" w:rsidR="00F90F7F" w:rsidRPr="001D3674" w:rsidRDefault="00F90F7F" w:rsidP="00EF08F5">
            <w:pPr>
              <w:rPr>
                <w:sz w:val="20"/>
                <w:szCs w:val="20"/>
              </w:rPr>
            </w:pPr>
          </w:p>
        </w:tc>
        <w:tc>
          <w:tcPr>
            <w:tcW w:w="5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DA48B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Miejsce podłączenia: wykonanie wnętrzowe w rozdzielni głównej elektrycznej, Rozłącznik nadprądowy 100A montowany w szafie RG . Połączenia kablowe przewodami 50mm2 – wg wskazań producenta. Elementy łączeniowe.</w:t>
            </w:r>
          </w:p>
          <w:p w14:paraId="72CE5451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 xml:space="preserve">Stopień ochrony: min. IP20 </w:t>
            </w:r>
          </w:p>
          <w:p w14:paraId="70858FF3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Sposób montażu: montaż na ścianie lub w szafie na konstrukcji panelu,</w:t>
            </w:r>
          </w:p>
          <w:p w14:paraId="4EF0461A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Min prędkość przepływu powietrza: do 200 l/s,</w:t>
            </w:r>
          </w:p>
          <w:p w14:paraId="72BE31C7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Poziom hałasu: &lt;65dB,</w:t>
            </w:r>
          </w:p>
          <w:p w14:paraId="05889370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Wymiary:  500 x 200 x 600mm +/-30%,</w:t>
            </w:r>
          </w:p>
          <w:p w14:paraId="638CD1C7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Waga: nie więcej niż 40 kg,</w:t>
            </w:r>
          </w:p>
          <w:p w14:paraId="2C58B1EF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Kolor: np. RAL7035 Jasny szary (do uzgodnienia),</w:t>
            </w:r>
          </w:p>
          <w:p w14:paraId="61AEF437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Wysokość NPM pracy: ≤1500m (obniżenie wartości sprawności o 1% na 100m w przedziale od 1500m do 4000m),</w:t>
            </w:r>
          </w:p>
          <w:p w14:paraId="0FDBCC62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Temperatura: -10°C…40°C (&gt; 45°C obniżenie sprawności o 1 % na każdy °C),</w:t>
            </w:r>
          </w:p>
          <w:p w14:paraId="7E3C7C60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Wilgotność: 5…95 % bez kondensatu,</w:t>
            </w:r>
          </w:p>
          <w:p w14:paraId="717C7897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 xml:space="preserve">Środowisko elektromagnetyczne: Przewodzone EMC, EN </w:t>
            </w:r>
            <w:r w:rsidRPr="00F90F7F">
              <w:rPr>
                <w:color w:val="000000"/>
                <w:sz w:val="20"/>
                <w:szCs w:val="20"/>
              </w:rPr>
              <w:lastRenderedPageBreak/>
              <w:t>61000-6-4:2007+A1:2011 EN 61000-6-2:2005,</w:t>
            </w:r>
          </w:p>
          <w:p w14:paraId="4F2B33AA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Ochrona PCBA: Powłoka konformalna,</w:t>
            </w:r>
          </w:p>
          <w:p w14:paraId="4769CF82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Normy: UL 508 | UL 508 C | EN 61000-6-2 | EN 61000-6-4 | EN 50178: 1998 | CSA C22.2 No 14,</w:t>
            </w:r>
          </w:p>
          <w:p w14:paraId="48F808E9" w14:textId="2F7C19C9" w:rsidR="00F90F7F" w:rsidRPr="001D3674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Certyfikaty zgodności: CCS | DNV | RINA | BV |LR| UL | CETLUS (CSA C22.2,UL508) | CE</w:t>
            </w:r>
          </w:p>
        </w:tc>
        <w:tc>
          <w:tcPr>
            <w:tcW w:w="3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A9DDF" w14:textId="77777777" w:rsidR="00F90F7F" w:rsidRPr="001D3674" w:rsidRDefault="00F90F7F" w:rsidP="00EF08F5">
            <w:pPr>
              <w:rPr>
                <w:sz w:val="20"/>
                <w:szCs w:val="20"/>
              </w:rPr>
            </w:pPr>
          </w:p>
        </w:tc>
      </w:tr>
    </w:tbl>
    <w:p w14:paraId="30D5EC2E" w14:textId="3C313A78" w:rsidR="00F90F7F" w:rsidRPr="001D3674" w:rsidRDefault="00F90F7F" w:rsidP="00F90F7F">
      <w:pPr>
        <w:pStyle w:val="Akapitzlist"/>
        <w:numPr>
          <w:ilvl w:val="0"/>
          <w:numId w:val="31"/>
        </w:numPr>
        <w:rPr>
          <w:b/>
          <w:bCs/>
          <w:sz w:val="20"/>
        </w:rPr>
      </w:pPr>
      <w:bookmarkStart w:id="7" w:name="_Hlk149557179"/>
      <w:r w:rsidRPr="001D3674">
        <w:rPr>
          <w:b/>
          <w:bCs/>
          <w:sz w:val="20"/>
        </w:rPr>
        <w:t>Kompensator aktywny 50kVar – 1 komplet.</w:t>
      </w:r>
    </w:p>
    <w:bookmarkEnd w:id="7"/>
    <w:p w14:paraId="7632D6AD" w14:textId="77777777" w:rsidR="00A6532D" w:rsidRPr="001D3674" w:rsidRDefault="00A6532D" w:rsidP="00F90F7F">
      <w:pPr>
        <w:spacing w:line="240" w:lineRule="auto"/>
        <w:ind w:left="0"/>
        <w:rPr>
          <w:i/>
          <w:sz w:val="20"/>
          <w:szCs w:val="20"/>
        </w:rPr>
      </w:pPr>
    </w:p>
    <w:tbl>
      <w:tblPr>
        <w:tblW w:w="99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979"/>
        <w:gridCol w:w="3200"/>
      </w:tblGrid>
      <w:tr w:rsidR="00F90F7F" w:rsidRPr="001D3674" w14:paraId="2CD6582C" w14:textId="77777777" w:rsidTr="00A000D1">
        <w:trPr>
          <w:jc w:val="center"/>
        </w:trPr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A635A" w14:textId="77777777" w:rsidR="00F90F7F" w:rsidRPr="001D3674" w:rsidRDefault="00F90F7F" w:rsidP="00A000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C25913" w14:textId="77777777" w:rsidR="00F90F7F" w:rsidRPr="001D3674" w:rsidRDefault="00F90F7F" w:rsidP="00A000D1">
            <w:pPr>
              <w:jc w:val="center"/>
              <w:rPr>
                <w:b/>
                <w:bCs/>
                <w:sz w:val="20"/>
                <w:szCs w:val="20"/>
              </w:rPr>
            </w:pPr>
            <w:r w:rsidRPr="001D3674">
              <w:rPr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5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FFE86" w14:textId="77777777" w:rsidR="00F90F7F" w:rsidRPr="001D3674" w:rsidRDefault="00F90F7F" w:rsidP="00A000D1">
            <w:pPr>
              <w:jc w:val="center"/>
              <w:rPr>
                <w:b/>
                <w:bCs/>
                <w:sz w:val="20"/>
                <w:szCs w:val="20"/>
              </w:rPr>
            </w:pPr>
            <w:r w:rsidRPr="001D3674">
              <w:rPr>
                <w:b/>
                <w:bCs/>
                <w:sz w:val="20"/>
                <w:szCs w:val="20"/>
              </w:rPr>
              <w:t>Parametry wymagane przez Zamawiającego</w:t>
            </w:r>
            <w:r w:rsidRPr="001D3674">
              <w:rPr>
                <w:sz w:val="20"/>
                <w:szCs w:val="20"/>
              </w:rPr>
              <w:tab/>
            </w:r>
          </w:p>
          <w:p w14:paraId="6B34459A" w14:textId="77777777" w:rsidR="00F90F7F" w:rsidRPr="001D3674" w:rsidRDefault="00F90F7F" w:rsidP="00A000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F0680" w14:textId="77777777" w:rsidR="00F90F7F" w:rsidRPr="001D3674" w:rsidRDefault="00F90F7F" w:rsidP="00A000D1">
            <w:pPr>
              <w:jc w:val="center"/>
              <w:rPr>
                <w:b/>
                <w:bCs/>
                <w:sz w:val="20"/>
                <w:szCs w:val="20"/>
              </w:rPr>
            </w:pPr>
            <w:r w:rsidRPr="001D3674">
              <w:rPr>
                <w:b/>
                <w:bCs/>
                <w:sz w:val="20"/>
                <w:szCs w:val="20"/>
              </w:rPr>
              <w:t>Parametry oferowane przez Wykonawcę</w:t>
            </w:r>
          </w:p>
          <w:p w14:paraId="0B894986" w14:textId="77777777" w:rsidR="00F90F7F" w:rsidRPr="001D3674" w:rsidRDefault="00F90F7F" w:rsidP="00A000D1">
            <w:pPr>
              <w:jc w:val="center"/>
              <w:rPr>
                <w:b/>
                <w:bCs/>
                <w:sz w:val="20"/>
                <w:szCs w:val="20"/>
              </w:rPr>
            </w:pPr>
            <w:r w:rsidRPr="001D3674">
              <w:rPr>
                <w:b/>
                <w:bCs/>
                <w:sz w:val="20"/>
                <w:szCs w:val="20"/>
              </w:rPr>
              <w:t>(należy wypełnić szczegółowo wskazując rzeczywiste funkcjonalności)</w:t>
            </w:r>
          </w:p>
        </w:tc>
      </w:tr>
      <w:tr w:rsidR="00F90F7F" w:rsidRPr="001D3674" w14:paraId="3BB00FAC" w14:textId="77777777" w:rsidTr="00A000D1">
        <w:trPr>
          <w:jc w:val="center"/>
        </w:trPr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15631" w14:textId="77777777" w:rsidR="00F90F7F" w:rsidRPr="001D3674" w:rsidRDefault="00F90F7F" w:rsidP="00A000D1">
            <w:pPr>
              <w:jc w:val="center"/>
              <w:rPr>
                <w:b/>
                <w:bCs/>
                <w:sz w:val="20"/>
                <w:szCs w:val="20"/>
              </w:rPr>
            </w:pPr>
            <w:r w:rsidRPr="001D3674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47735" w14:textId="77777777" w:rsidR="00F90F7F" w:rsidRPr="001D3674" w:rsidRDefault="00F90F7F" w:rsidP="00A000D1">
            <w:pPr>
              <w:jc w:val="center"/>
              <w:rPr>
                <w:b/>
                <w:bCs/>
                <w:sz w:val="20"/>
                <w:szCs w:val="20"/>
              </w:rPr>
            </w:pPr>
            <w:r w:rsidRPr="001D3674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E0B2F" w14:textId="77777777" w:rsidR="00F90F7F" w:rsidRPr="001D3674" w:rsidRDefault="00F90F7F" w:rsidP="00A000D1">
            <w:pPr>
              <w:jc w:val="left"/>
              <w:rPr>
                <w:b/>
                <w:bCs/>
                <w:sz w:val="20"/>
                <w:szCs w:val="20"/>
              </w:rPr>
            </w:pPr>
            <w:r w:rsidRPr="001D3674">
              <w:rPr>
                <w:b/>
                <w:bCs/>
                <w:sz w:val="20"/>
                <w:szCs w:val="20"/>
              </w:rPr>
              <w:t xml:space="preserve">                    c</w:t>
            </w:r>
          </w:p>
        </w:tc>
      </w:tr>
      <w:tr w:rsidR="00F90F7F" w:rsidRPr="001D3674" w14:paraId="241DE62D" w14:textId="77777777" w:rsidTr="00A000D1">
        <w:trPr>
          <w:jc w:val="center"/>
        </w:trPr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60E3A" w14:textId="77777777" w:rsidR="00F90F7F" w:rsidRPr="001D3674" w:rsidRDefault="00F90F7F" w:rsidP="00A000D1">
            <w:pPr>
              <w:jc w:val="center"/>
              <w:rPr>
                <w:i/>
                <w:iCs/>
                <w:sz w:val="20"/>
                <w:szCs w:val="20"/>
              </w:rPr>
            </w:pPr>
            <w:r w:rsidRPr="001D3674">
              <w:rPr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5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6CB19E" w14:textId="77777777" w:rsidR="00F90F7F" w:rsidRPr="001D3674" w:rsidRDefault="00F90F7F" w:rsidP="00A000D1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6DFA1" w14:textId="77777777" w:rsidR="00F90F7F" w:rsidRPr="001D3674" w:rsidRDefault="00F90F7F" w:rsidP="00A000D1">
            <w:pPr>
              <w:jc w:val="left"/>
              <w:rPr>
                <w:i/>
                <w:iCs/>
                <w:sz w:val="20"/>
                <w:szCs w:val="20"/>
              </w:rPr>
            </w:pPr>
            <w:r w:rsidRPr="001D3674">
              <w:rPr>
                <w:i/>
                <w:iCs/>
                <w:sz w:val="20"/>
                <w:szCs w:val="20"/>
              </w:rPr>
              <w:t>Wpisać nazwę producenta, model i kod produktu</w:t>
            </w:r>
          </w:p>
        </w:tc>
      </w:tr>
      <w:tr w:rsidR="00F90F7F" w:rsidRPr="001D3674" w14:paraId="6218F741" w14:textId="77777777" w:rsidTr="00A000D1">
        <w:trPr>
          <w:trHeight w:val="1119"/>
          <w:jc w:val="center"/>
        </w:trPr>
        <w:tc>
          <w:tcPr>
            <w:tcW w:w="8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41927" w14:textId="77777777" w:rsidR="00F90F7F" w:rsidRPr="001D3674" w:rsidRDefault="00F90F7F" w:rsidP="00A000D1">
            <w:pPr>
              <w:spacing w:line="240" w:lineRule="auto"/>
              <w:ind w:left="426"/>
              <w:jc w:val="left"/>
              <w:rPr>
                <w:sz w:val="20"/>
                <w:szCs w:val="20"/>
              </w:rPr>
            </w:pPr>
          </w:p>
        </w:tc>
        <w:tc>
          <w:tcPr>
            <w:tcW w:w="5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5A79C" w14:textId="3C0BBEB3" w:rsidR="00F90F7F" w:rsidRPr="001D3674" w:rsidRDefault="00F90F7F" w:rsidP="00F90F7F">
            <w:pPr>
              <w:shd w:val="clear" w:color="auto" w:fill="FFFFFF"/>
              <w:spacing w:line="240" w:lineRule="auto"/>
              <w:ind w:left="0"/>
              <w:rPr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 xml:space="preserve">Aktywny kompensator mocy biernej, służący jako urządzenie elektroniczne, które pozwoli na kompensację mocy biernej indukcyjnej i pojemnościowej przy pomocy jednego modułu. Utrzymanie zadanego parametru współczynnika mocy indywidualnie w każdej fazie oraz ograniczenie migotania światła poprzez szybkie odpowiedzi (poniżej 10ms) kompensatora na dynamiczne zmiany wartości cos(φ). Kompensator winien mieć zaawansowane algorytmy sterowania zabezpieczają urządzenie przed przeciążeniami i eliminują wystąpienie rezonansu prądu. </w:t>
            </w:r>
            <w:r w:rsidRPr="00F90F7F">
              <w:rPr>
                <w:b/>
                <w:bCs/>
                <w:color w:val="000000"/>
                <w:sz w:val="20"/>
                <w:szCs w:val="20"/>
              </w:rPr>
              <w:t>Zastosowania i Funkcje Kompensatora Aktywnego 50kVAr</w:t>
            </w:r>
          </w:p>
        </w:tc>
        <w:tc>
          <w:tcPr>
            <w:tcW w:w="3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BFF96" w14:textId="77777777" w:rsidR="00F90F7F" w:rsidRPr="001D3674" w:rsidRDefault="00F90F7F" w:rsidP="00A000D1">
            <w:pPr>
              <w:rPr>
                <w:sz w:val="20"/>
                <w:szCs w:val="20"/>
              </w:rPr>
            </w:pPr>
          </w:p>
        </w:tc>
      </w:tr>
      <w:tr w:rsidR="00F90F7F" w:rsidRPr="001D3674" w14:paraId="50B4C4B4" w14:textId="77777777" w:rsidTr="00A000D1">
        <w:trPr>
          <w:trHeight w:val="389"/>
          <w:jc w:val="center"/>
        </w:trPr>
        <w:tc>
          <w:tcPr>
            <w:tcW w:w="8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269AD" w14:textId="77777777" w:rsidR="00F90F7F" w:rsidRPr="001D3674" w:rsidRDefault="00F90F7F" w:rsidP="00A000D1">
            <w:pPr>
              <w:rPr>
                <w:sz w:val="20"/>
                <w:szCs w:val="20"/>
              </w:rPr>
            </w:pPr>
            <w:r w:rsidRPr="001D3674">
              <w:rPr>
                <w:sz w:val="20"/>
                <w:szCs w:val="20"/>
              </w:rPr>
              <w:t xml:space="preserve">  b)</w:t>
            </w:r>
          </w:p>
        </w:tc>
        <w:tc>
          <w:tcPr>
            <w:tcW w:w="5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0B120" w14:textId="77777777" w:rsidR="00F90F7F" w:rsidRPr="00F90F7F" w:rsidRDefault="00F90F7F" w:rsidP="00D71AB8">
            <w:pPr>
              <w:numPr>
                <w:ilvl w:val="0"/>
                <w:numId w:val="32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Kompensator winien posiadać układ sterowania wykorzystujący min. topologię 3-poziomową sterowników, która umożliwia wykorzystanie wyższej częstotliwości przełączeń min. do 20kHz z mniejszymi wartościami prądów przełączeń, jak również dokładniejsze odwzorowanie sygnału sinusoidalnego,</w:t>
            </w:r>
          </w:p>
          <w:p w14:paraId="6827D9E3" w14:textId="77777777" w:rsidR="00F90F7F" w:rsidRPr="00F90F7F" w:rsidRDefault="00F90F7F" w:rsidP="00D71AB8">
            <w:pPr>
              <w:numPr>
                <w:ilvl w:val="0"/>
                <w:numId w:val="32"/>
              </w:numPr>
              <w:shd w:val="clear" w:color="auto" w:fill="FFFFFF"/>
              <w:spacing w:after="16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Wbudowany panel HMI umożliwiający przeglądanie aktualnych wartości parametrów elektrycznych strony obciążenia, kompensatora oraz sieci zasilającej (moc czynna, bierna, pozorna, Cosφ, wartość RMS napięć i prądów, wartość prądu w przewodzie neutralnym, THDI, THDU, widmo harmonicznych prądu i napięcia, temperaturę tranzystora IGBT), parametryzację kompensatora, zapis do min. 500 zarejestrowanych zdarzeń (logs),</w:t>
            </w:r>
          </w:p>
          <w:p w14:paraId="5BDEBB52" w14:textId="77777777" w:rsidR="00F90F7F" w:rsidRPr="00F90F7F" w:rsidRDefault="00F90F7F" w:rsidP="00D71AB8">
            <w:pPr>
              <w:numPr>
                <w:ilvl w:val="0"/>
                <w:numId w:val="32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Całkowity czas odpowiedzi kompensatora uwzględniający (całkowity czas pomiaru, analizy oraz całkowitego skompensowania mocy biernej do wymaganego poziomu) nie powinien przekroczyć min. 15ms,</w:t>
            </w:r>
          </w:p>
          <w:p w14:paraId="0AC51B2C" w14:textId="77777777" w:rsidR="00F90F7F" w:rsidRPr="00F90F7F" w:rsidRDefault="00F90F7F" w:rsidP="00D71AB8">
            <w:pPr>
              <w:numPr>
                <w:ilvl w:val="0"/>
                <w:numId w:val="32"/>
              </w:numPr>
              <w:shd w:val="clear" w:color="auto" w:fill="FFFFFF"/>
              <w:spacing w:after="16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wbudowane algorytmy obliczania wartości kompensacji: FFT, Kompensacja mocy biernej chwilowej,</w:t>
            </w:r>
          </w:p>
          <w:p w14:paraId="16C00575" w14:textId="7194900D" w:rsidR="00F90F7F" w:rsidRPr="00D71AB8" w:rsidRDefault="00F90F7F" w:rsidP="00D71AB8">
            <w:pPr>
              <w:numPr>
                <w:ilvl w:val="0"/>
                <w:numId w:val="32"/>
              </w:numPr>
              <w:shd w:val="clear" w:color="auto" w:fill="FFFFFF"/>
              <w:spacing w:before="120" w:after="120" w:line="240" w:lineRule="auto"/>
              <w:ind w:left="1170"/>
              <w:rPr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 xml:space="preserve">Urządzenie winno posiadać opcję oszczędzania energii </w:t>
            </w:r>
            <w:r w:rsidRPr="00F90F7F">
              <w:rPr>
                <w:color w:val="000000"/>
                <w:sz w:val="20"/>
                <w:szCs w:val="20"/>
              </w:rPr>
              <w:lastRenderedPageBreak/>
              <w:t>poprzez funkcję ustawiania czasu odłączenia w przypadku braku obciążenia mocą bierną lub ograniczenia mocy do dokładnej wartości wymaganej do kompensacji,</w:t>
            </w:r>
          </w:p>
        </w:tc>
        <w:tc>
          <w:tcPr>
            <w:tcW w:w="3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E2315" w14:textId="77777777" w:rsidR="00F90F7F" w:rsidRPr="001D3674" w:rsidRDefault="00F90F7F" w:rsidP="00A000D1">
            <w:pPr>
              <w:rPr>
                <w:sz w:val="20"/>
                <w:szCs w:val="20"/>
              </w:rPr>
            </w:pPr>
          </w:p>
        </w:tc>
      </w:tr>
      <w:tr w:rsidR="00F90F7F" w:rsidRPr="001D3674" w14:paraId="3DCA0FFF" w14:textId="77777777" w:rsidTr="00A000D1">
        <w:trPr>
          <w:trHeight w:val="389"/>
          <w:jc w:val="center"/>
        </w:trPr>
        <w:tc>
          <w:tcPr>
            <w:tcW w:w="8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B12B2" w14:textId="77777777" w:rsidR="00F90F7F" w:rsidRPr="001D3674" w:rsidRDefault="00F90F7F" w:rsidP="00A000D1">
            <w:pPr>
              <w:rPr>
                <w:sz w:val="20"/>
                <w:szCs w:val="20"/>
              </w:rPr>
            </w:pPr>
          </w:p>
        </w:tc>
        <w:tc>
          <w:tcPr>
            <w:tcW w:w="5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87EE1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Zakres napięć i częstotliwości: 228V ~ 456V / 50/60HZ</w:t>
            </w:r>
            <w:r w:rsidRPr="00F90F7F">
              <w:rPr>
                <w:rFonts w:eastAsia="MS Gothic"/>
                <w:color w:val="000000"/>
                <w:sz w:val="20"/>
                <w:szCs w:val="20"/>
              </w:rPr>
              <w:t>（</w:t>
            </w:r>
            <w:r w:rsidRPr="00F90F7F">
              <w:rPr>
                <w:color w:val="000000"/>
                <w:sz w:val="20"/>
                <w:szCs w:val="20"/>
              </w:rPr>
              <w:t>zakres : 45Hz</w:t>
            </w:r>
            <w:r w:rsidRPr="00F90F7F">
              <w:rPr>
                <w:rFonts w:eastAsia="MS Gothic"/>
                <w:color w:val="000000"/>
                <w:sz w:val="20"/>
                <w:szCs w:val="20"/>
              </w:rPr>
              <w:t>～</w:t>
            </w:r>
            <w:r w:rsidRPr="00F90F7F">
              <w:rPr>
                <w:color w:val="000000"/>
                <w:sz w:val="20"/>
                <w:szCs w:val="20"/>
              </w:rPr>
              <w:t>62Hz),</w:t>
            </w:r>
          </w:p>
          <w:p w14:paraId="4FD8813D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Typ sieci: 3- fazowa 3-przewodowa lub 4-przewodowa,</w:t>
            </w:r>
          </w:p>
          <w:p w14:paraId="3FE2D29C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after="16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Połączenie modułów: </w:t>
            </w:r>
            <w:r w:rsidRPr="00F90F7F">
              <w:rPr>
                <w:color w:val="000000"/>
                <w:sz w:val="20"/>
                <w:szCs w:val="20"/>
              </w:rPr>
              <w:br/>
              <w:t>- Nie limitowana liczba modułów pracująca równolegle,</w:t>
            </w:r>
            <w:r w:rsidRPr="00F90F7F">
              <w:rPr>
                <w:color w:val="000000"/>
                <w:sz w:val="20"/>
                <w:szCs w:val="20"/>
              </w:rPr>
              <w:br/>
              <w:t>- Moduły tej samej mocy lub różnej,</w:t>
            </w:r>
          </w:p>
          <w:p w14:paraId="7BB66F27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Zakres prądów CT: 150/5A ~ 30000/5A (Klasa ≤0,5),</w:t>
            </w:r>
          </w:p>
          <w:p w14:paraId="20D32C1F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Funkcje kompensatorów: Kompensacja mocy biernej oraz symetryzacja obciążenia,</w:t>
            </w:r>
          </w:p>
          <w:p w14:paraId="60506BF7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Maksymalna moc modułów: 50kVAr,</w:t>
            </w:r>
          </w:p>
          <w:p w14:paraId="084AC03F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Czas odpowiedzi: &lt;5ms,</w:t>
            </w:r>
          </w:p>
          <w:p w14:paraId="36BDD860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Zakres współczynnika mocy: od -1 do +1,</w:t>
            </w:r>
          </w:p>
          <w:p w14:paraId="2C22AA27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Algorytm sterowania: kompensacja chwilowej mocy biernej pojemnościowej i indukcyjnej,</w:t>
            </w:r>
          </w:p>
          <w:p w14:paraId="48E65463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Topologia sterowania: min. 3-poziomowa,</w:t>
            </w:r>
          </w:p>
          <w:p w14:paraId="474038F9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after="16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Tryby pracy (6 możliwości ustawień priorytetu pracy urządzenia dla kompensacji mocy biernej i symetryzacji obciążenia): Tylko kompensacja mocy biernej, Tylko symetryzacja obciążenia, Kompensacja mocy biernej + symetryzacja obciążenia, Symetryzacja obciążenia + kompensacja mocy biernej, Stała wartość kompensacji mocy biernej, Auto-aging,</w:t>
            </w:r>
          </w:p>
          <w:p w14:paraId="05D68E97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Częstotliwość przełączeń: do min. 20kHz,</w:t>
            </w:r>
          </w:p>
          <w:p w14:paraId="1328DA13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Sprawność: &gt;=97%,</w:t>
            </w:r>
          </w:p>
          <w:p w14:paraId="2142CC9E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Strata mocy: &lt;3%,</w:t>
            </w:r>
          </w:p>
          <w:p w14:paraId="1AB08857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Maksymalna wartość THDu: 15%,</w:t>
            </w:r>
          </w:p>
          <w:p w14:paraId="016B3B44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after="16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Zabezpieczenia:</w:t>
            </w:r>
            <w:r w:rsidRPr="00F90F7F">
              <w:rPr>
                <w:color w:val="000000"/>
                <w:sz w:val="20"/>
                <w:szCs w:val="20"/>
              </w:rPr>
              <w:br/>
              <w:t>- zabezpieczenie nad / pod napięciowe,</w:t>
            </w:r>
            <w:r w:rsidRPr="00F90F7F">
              <w:rPr>
                <w:color w:val="000000"/>
                <w:sz w:val="20"/>
                <w:szCs w:val="20"/>
              </w:rPr>
              <w:br/>
              <w:t>- zabezpieczenie zwarciowe,</w:t>
            </w:r>
            <w:r w:rsidRPr="00F90F7F">
              <w:rPr>
                <w:color w:val="000000"/>
                <w:sz w:val="20"/>
                <w:szCs w:val="20"/>
              </w:rPr>
              <w:br/>
              <w:t>- zabezpieczenie przed odwróceniem mostka falownika,</w:t>
            </w:r>
            <w:r w:rsidRPr="00F90F7F">
              <w:rPr>
                <w:color w:val="000000"/>
                <w:sz w:val="20"/>
                <w:szCs w:val="20"/>
              </w:rPr>
              <w:br/>
              <w:t>- zabezpieczenie przed nadmierną kompensacją,</w:t>
            </w:r>
          </w:p>
          <w:p w14:paraId="09CD4206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Złącza komunikacyjne: min. złącze RS485 i RJ45 Ethernet,</w:t>
            </w:r>
          </w:p>
          <w:p w14:paraId="226A9B00" w14:textId="77777777" w:rsidR="00F90F7F" w:rsidRPr="00F90F7F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Protokoły komunikacyjne: min. Modbus RTU, Modbus TCP/IP,</w:t>
            </w:r>
          </w:p>
          <w:p w14:paraId="69C9D555" w14:textId="436370C6" w:rsidR="00F90F7F" w:rsidRPr="00D71AB8" w:rsidRDefault="00F90F7F" w:rsidP="00D71AB8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ind w:left="1170"/>
              <w:rPr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Wyświetlacz: min. wielkość 4.3" HMI (LCD panel),</w:t>
            </w:r>
          </w:p>
        </w:tc>
        <w:tc>
          <w:tcPr>
            <w:tcW w:w="3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A00B5" w14:textId="77777777" w:rsidR="00F90F7F" w:rsidRPr="001D3674" w:rsidRDefault="00F90F7F" w:rsidP="00A000D1">
            <w:pPr>
              <w:rPr>
                <w:sz w:val="20"/>
                <w:szCs w:val="20"/>
              </w:rPr>
            </w:pPr>
          </w:p>
        </w:tc>
      </w:tr>
      <w:tr w:rsidR="00F90F7F" w:rsidRPr="001D3674" w14:paraId="639D902B" w14:textId="77777777" w:rsidTr="00A000D1">
        <w:trPr>
          <w:trHeight w:val="389"/>
          <w:jc w:val="center"/>
        </w:trPr>
        <w:tc>
          <w:tcPr>
            <w:tcW w:w="8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48760" w14:textId="77777777" w:rsidR="00F90F7F" w:rsidRPr="001D3674" w:rsidRDefault="00F90F7F" w:rsidP="00A000D1">
            <w:pPr>
              <w:rPr>
                <w:sz w:val="20"/>
                <w:szCs w:val="20"/>
              </w:rPr>
            </w:pPr>
          </w:p>
        </w:tc>
        <w:tc>
          <w:tcPr>
            <w:tcW w:w="5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31ECF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Miejsce podłączenia: wykonanie wnętrzowe w rozdzielni głównej elektrycznej, Rozłącznik nadprądowy 160A montowany w szafie RG . Połączenia kablowe przewodami 75mm2 – wg wskazań producenta. Elementy łączeniowe.</w:t>
            </w:r>
          </w:p>
          <w:p w14:paraId="5321D7B2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 xml:space="preserve">Stopień ochrony: min. IP20 </w:t>
            </w:r>
          </w:p>
          <w:p w14:paraId="545CA21A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 xml:space="preserve">Sposób montażu: montaż na ścianie lub w szafie na </w:t>
            </w:r>
            <w:r w:rsidRPr="00F90F7F">
              <w:rPr>
                <w:color w:val="000000"/>
                <w:sz w:val="20"/>
                <w:szCs w:val="20"/>
              </w:rPr>
              <w:lastRenderedPageBreak/>
              <w:t>konstrukcji panelu,</w:t>
            </w:r>
          </w:p>
          <w:p w14:paraId="00C3A281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Min prędkość przepływu powietrza: do 200 l/s,</w:t>
            </w:r>
          </w:p>
          <w:p w14:paraId="6C3DE748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Poziom hałasu: &lt;65dB,</w:t>
            </w:r>
          </w:p>
          <w:p w14:paraId="1DDEACBF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Wymiary:  500 x 200 x 600mm +/-30%,</w:t>
            </w:r>
          </w:p>
          <w:p w14:paraId="0295D682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Waga: nie więcej niż 40 kg,</w:t>
            </w:r>
          </w:p>
          <w:p w14:paraId="4952F8C4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Kolor: np. RAL7035 Jasny szary (do uzgodnienia),</w:t>
            </w:r>
          </w:p>
          <w:p w14:paraId="0F1E523F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Wysokość NPM pracy: ≤1500m (obniżenie wartości sprawności o 1% na 100m w przedziale od 1500m do 4000m),</w:t>
            </w:r>
          </w:p>
          <w:p w14:paraId="1945F99B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Temperatura: -10°C…40°C (&gt; 45°C obniżenie sprawności o 1 % na każdy °C),</w:t>
            </w:r>
          </w:p>
          <w:p w14:paraId="2C85640F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Wilgotność: 5…95 % bez kondensatu,</w:t>
            </w:r>
          </w:p>
          <w:p w14:paraId="145C687F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Środowisko elektromagnetyczne: Przewodzone EMC, EN 61000-6-4:2007+A1:2011 EN 61000-6-2:2005,</w:t>
            </w:r>
          </w:p>
          <w:p w14:paraId="382189D5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Ochrona PCBA: Powłoka konformalna,</w:t>
            </w:r>
          </w:p>
          <w:p w14:paraId="79B184F8" w14:textId="77777777" w:rsidR="00F90F7F" w:rsidRPr="00F90F7F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color w:val="000000"/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Normy: UL 508 | UL 508 C | EN 61000-6-2 | EN 61000-6-4 | EN 50178: 1998 | CSA C22.2 No 14,</w:t>
            </w:r>
          </w:p>
          <w:p w14:paraId="1C28F9AF" w14:textId="5E855588" w:rsidR="00F90F7F" w:rsidRPr="00D71AB8" w:rsidRDefault="00F90F7F" w:rsidP="00D71AB8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170"/>
              <w:rPr>
                <w:sz w:val="20"/>
                <w:szCs w:val="20"/>
              </w:rPr>
            </w:pPr>
            <w:r w:rsidRPr="00F90F7F">
              <w:rPr>
                <w:color w:val="000000"/>
                <w:sz w:val="20"/>
                <w:szCs w:val="20"/>
              </w:rPr>
              <w:t>Certyfikaty zgodności: CCS | DNV | RINA | BV |LR| UL | CETLUS (CSA C22.2,UL508) | CE,</w:t>
            </w:r>
          </w:p>
        </w:tc>
        <w:tc>
          <w:tcPr>
            <w:tcW w:w="3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F6A4A" w14:textId="77777777" w:rsidR="00F90F7F" w:rsidRPr="001D3674" w:rsidRDefault="00F90F7F" w:rsidP="00A000D1">
            <w:pPr>
              <w:rPr>
                <w:sz w:val="20"/>
                <w:szCs w:val="20"/>
              </w:rPr>
            </w:pPr>
          </w:p>
        </w:tc>
      </w:tr>
    </w:tbl>
    <w:p w14:paraId="68028A19" w14:textId="77777777" w:rsidR="00F90F7F" w:rsidRPr="001D3674" w:rsidRDefault="00F90F7F" w:rsidP="00F90F7F">
      <w:pPr>
        <w:spacing w:line="240" w:lineRule="auto"/>
        <w:ind w:left="0"/>
        <w:rPr>
          <w:i/>
          <w:sz w:val="20"/>
          <w:szCs w:val="20"/>
        </w:rPr>
      </w:pPr>
    </w:p>
    <w:p w14:paraId="5A9C6E0A" w14:textId="113EB69F" w:rsidR="00F90F7F" w:rsidRPr="001D3674" w:rsidRDefault="00F90F7F" w:rsidP="00F90F7F">
      <w:pPr>
        <w:pStyle w:val="Akapitzlist"/>
        <w:numPr>
          <w:ilvl w:val="0"/>
          <w:numId w:val="31"/>
        </w:numPr>
        <w:rPr>
          <w:b/>
          <w:bCs/>
          <w:sz w:val="20"/>
        </w:rPr>
      </w:pPr>
      <w:r w:rsidRPr="001D3674">
        <w:rPr>
          <w:b/>
          <w:bCs/>
          <w:color w:val="000000"/>
          <w:sz w:val="20"/>
        </w:rPr>
        <w:t>Dławik kompensacyjny 30kVar 400V – 3 komplety</w:t>
      </w:r>
    </w:p>
    <w:p w14:paraId="32ACFAD5" w14:textId="77777777" w:rsidR="00F90F7F" w:rsidRPr="001D3674" w:rsidRDefault="00F90F7F" w:rsidP="00F90F7F">
      <w:pPr>
        <w:spacing w:line="240" w:lineRule="auto"/>
        <w:ind w:left="0"/>
        <w:rPr>
          <w:i/>
          <w:sz w:val="20"/>
          <w:szCs w:val="20"/>
        </w:rPr>
      </w:pPr>
    </w:p>
    <w:tbl>
      <w:tblPr>
        <w:tblW w:w="99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979"/>
        <w:gridCol w:w="3200"/>
      </w:tblGrid>
      <w:tr w:rsidR="00F90F7F" w:rsidRPr="001D3674" w14:paraId="41EBCE98" w14:textId="77777777" w:rsidTr="00A000D1">
        <w:trPr>
          <w:jc w:val="center"/>
        </w:trPr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751C9" w14:textId="77777777" w:rsidR="00F90F7F" w:rsidRPr="001D3674" w:rsidRDefault="00F90F7F" w:rsidP="00A000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D96ABC" w14:textId="77777777" w:rsidR="00F90F7F" w:rsidRPr="001D3674" w:rsidRDefault="00F90F7F" w:rsidP="00A000D1">
            <w:pPr>
              <w:jc w:val="center"/>
              <w:rPr>
                <w:b/>
                <w:bCs/>
                <w:sz w:val="20"/>
                <w:szCs w:val="20"/>
              </w:rPr>
            </w:pPr>
            <w:r w:rsidRPr="001D3674">
              <w:rPr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5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05230" w14:textId="77777777" w:rsidR="00F90F7F" w:rsidRPr="001D3674" w:rsidRDefault="00F90F7F" w:rsidP="00A000D1">
            <w:pPr>
              <w:jc w:val="center"/>
              <w:rPr>
                <w:b/>
                <w:bCs/>
                <w:sz w:val="20"/>
                <w:szCs w:val="20"/>
              </w:rPr>
            </w:pPr>
            <w:r w:rsidRPr="001D3674">
              <w:rPr>
                <w:b/>
                <w:bCs/>
                <w:sz w:val="20"/>
                <w:szCs w:val="20"/>
              </w:rPr>
              <w:t>Parametry wymagane przez Zamawiającego</w:t>
            </w:r>
            <w:r w:rsidRPr="001D3674">
              <w:rPr>
                <w:sz w:val="20"/>
                <w:szCs w:val="20"/>
              </w:rPr>
              <w:tab/>
            </w:r>
          </w:p>
          <w:p w14:paraId="4ABDD580" w14:textId="77777777" w:rsidR="00F90F7F" w:rsidRPr="001D3674" w:rsidRDefault="00F90F7F" w:rsidP="00A000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47613" w14:textId="77777777" w:rsidR="00F90F7F" w:rsidRPr="001D3674" w:rsidRDefault="00F90F7F" w:rsidP="00A000D1">
            <w:pPr>
              <w:jc w:val="center"/>
              <w:rPr>
                <w:b/>
                <w:bCs/>
                <w:sz w:val="20"/>
                <w:szCs w:val="20"/>
              </w:rPr>
            </w:pPr>
            <w:r w:rsidRPr="001D3674">
              <w:rPr>
                <w:b/>
                <w:bCs/>
                <w:sz w:val="20"/>
                <w:szCs w:val="20"/>
              </w:rPr>
              <w:t>Parametry oferowane przez Wykonawcę</w:t>
            </w:r>
          </w:p>
          <w:p w14:paraId="7922AA4A" w14:textId="77777777" w:rsidR="00F90F7F" w:rsidRPr="001D3674" w:rsidRDefault="00F90F7F" w:rsidP="00A000D1">
            <w:pPr>
              <w:jc w:val="center"/>
              <w:rPr>
                <w:b/>
                <w:bCs/>
                <w:sz w:val="20"/>
                <w:szCs w:val="20"/>
              </w:rPr>
            </w:pPr>
            <w:r w:rsidRPr="001D3674">
              <w:rPr>
                <w:b/>
                <w:bCs/>
                <w:sz w:val="20"/>
                <w:szCs w:val="20"/>
              </w:rPr>
              <w:t>(należy wypełnić szczegółowo wskazując rzeczywiste funkcjonalności)</w:t>
            </w:r>
          </w:p>
        </w:tc>
      </w:tr>
      <w:tr w:rsidR="00F90F7F" w:rsidRPr="001D3674" w14:paraId="774EEC33" w14:textId="77777777" w:rsidTr="00A000D1">
        <w:trPr>
          <w:jc w:val="center"/>
        </w:trPr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184D9" w14:textId="77777777" w:rsidR="00F90F7F" w:rsidRPr="001D3674" w:rsidRDefault="00F90F7F" w:rsidP="00A000D1">
            <w:pPr>
              <w:jc w:val="center"/>
              <w:rPr>
                <w:b/>
                <w:bCs/>
                <w:sz w:val="20"/>
                <w:szCs w:val="20"/>
              </w:rPr>
            </w:pPr>
            <w:r w:rsidRPr="001D3674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23453" w14:textId="77777777" w:rsidR="00F90F7F" w:rsidRPr="001D3674" w:rsidRDefault="00F90F7F" w:rsidP="00A000D1">
            <w:pPr>
              <w:jc w:val="center"/>
              <w:rPr>
                <w:b/>
                <w:bCs/>
                <w:sz w:val="20"/>
                <w:szCs w:val="20"/>
              </w:rPr>
            </w:pPr>
            <w:r w:rsidRPr="001D3674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E3688" w14:textId="77777777" w:rsidR="00F90F7F" w:rsidRPr="001D3674" w:rsidRDefault="00F90F7F" w:rsidP="00A000D1">
            <w:pPr>
              <w:jc w:val="left"/>
              <w:rPr>
                <w:b/>
                <w:bCs/>
                <w:sz w:val="20"/>
                <w:szCs w:val="20"/>
              </w:rPr>
            </w:pPr>
            <w:r w:rsidRPr="001D3674">
              <w:rPr>
                <w:b/>
                <w:bCs/>
                <w:sz w:val="20"/>
                <w:szCs w:val="20"/>
              </w:rPr>
              <w:t xml:space="preserve">                    c</w:t>
            </w:r>
          </w:p>
        </w:tc>
      </w:tr>
      <w:tr w:rsidR="00F90F7F" w:rsidRPr="001D3674" w14:paraId="6BB74660" w14:textId="77777777" w:rsidTr="00A000D1">
        <w:trPr>
          <w:jc w:val="center"/>
        </w:trPr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856D7" w14:textId="77777777" w:rsidR="00F90F7F" w:rsidRPr="001D3674" w:rsidRDefault="00F90F7F" w:rsidP="00A000D1">
            <w:pPr>
              <w:jc w:val="center"/>
              <w:rPr>
                <w:i/>
                <w:iCs/>
                <w:sz w:val="20"/>
                <w:szCs w:val="20"/>
              </w:rPr>
            </w:pPr>
            <w:r w:rsidRPr="001D3674">
              <w:rPr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5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848C1" w14:textId="77777777" w:rsidR="00F90F7F" w:rsidRPr="001D3674" w:rsidRDefault="00F90F7F" w:rsidP="00A000D1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BD501" w14:textId="77777777" w:rsidR="00F90F7F" w:rsidRPr="001D3674" w:rsidRDefault="00F90F7F" w:rsidP="00A000D1">
            <w:pPr>
              <w:jc w:val="left"/>
              <w:rPr>
                <w:i/>
                <w:iCs/>
                <w:sz w:val="20"/>
                <w:szCs w:val="20"/>
              </w:rPr>
            </w:pPr>
            <w:r w:rsidRPr="001D3674">
              <w:rPr>
                <w:i/>
                <w:iCs/>
                <w:sz w:val="20"/>
                <w:szCs w:val="20"/>
              </w:rPr>
              <w:t>Wpisać nazwę producenta, model i kod produktu</w:t>
            </w:r>
          </w:p>
        </w:tc>
      </w:tr>
      <w:tr w:rsidR="00F90F7F" w:rsidRPr="001D3674" w14:paraId="34BC47EC" w14:textId="77777777" w:rsidTr="00F90F7F">
        <w:trPr>
          <w:trHeight w:val="708"/>
          <w:jc w:val="center"/>
        </w:trPr>
        <w:tc>
          <w:tcPr>
            <w:tcW w:w="8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3C7DC" w14:textId="77777777" w:rsidR="00F90F7F" w:rsidRPr="001D3674" w:rsidRDefault="00F90F7F" w:rsidP="00A000D1">
            <w:pPr>
              <w:spacing w:line="240" w:lineRule="auto"/>
              <w:ind w:left="426"/>
              <w:jc w:val="left"/>
              <w:rPr>
                <w:sz w:val="20"/>
                <w:szCs w:val="20"/>
              </w:rPr>
            </w:pPr>
          </w:p>
        </w:tc>
        <w:tc>
          <w:tcPr>
            <w:tcW w:w="5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72DD9" w14:textId="36C415B3" w:rsidR="00F90F7F" w:rsidRPr="001D3674" w:rsidRDefault="00F90F7F" w:rsidP="001D3674">
            <w:pPr>
              <w:shd w:val="clear" w:color="auto" w:fill="FFFFFF"/>
              <w:spacing w:before="240" w:after="240" w:line="240" w:lineRule="auto"/>
              <w:ind w:left="0"/>
              <w:jc w:val="left"/>
              <w:rPr>
                <w:sz w:val="20"/>
                <w:szCs w:val="20"/>
              </w:rPr>
            </w:pPr>
            <w:r w:rsidRPr="00F90F7F">
              <w:rPr>
                <w:sz w:val="20"/>
                <w:szCs w:val="20"/>
              </w:rPr>
              <w:t>Dławik winien służyć do kompensacji mocy pojemnościowej. Dławik filtracyjny 3-fazowy</w:t>
            </w:r>
            <w:r w:rsidR="001D3674">
              <w:rPr>
                <w:sz w:val="20"/>
                <w:szCs w:val="20"/>
              </w:rPr>
              <w:t xml:space="preserve">. </w:t>
            </w:r>
            <w:r w:rsidRPr="00F90F7F">
              <w:rPr>
                <w:sz w:val="20"/>
                <w:szCs w:val="20"/>
              </w:rPr>
              <w:t xml:space="preserve">Do kompensacji mocy biernej. Winien </w:t>
            </w:r>
            <w:r w:rsidR="001D3674" w:rsidRPr="00F90F7F">
              <w:rPr>
                <w:sz w:val="20"/>
                <w:szCs w:val="20"/>
              </w:rPr>
              <w:t>posiadać</w:t>
            </w:r>
            <w:r w:rsidRPr="00F90F7F">
              <w:rPr>
                <w:sz w:val="20"/>
                <w:szCs w:val="20"/>
              </w:rPr>
              <w:t xml:space="preserve"> zabezpieczenie termiczne wyłącznikiem bimetalowym. Wykonany z blach magnetycznych o niskich stratach. Iz</w:t>
            </w:r>
            <w:r w:rsidR="001D3674">
              <w:rPr>
                <w:sz w:val="20"/>
                <w:szCs w:val="20"/>
              </w:rPr>
              <w:t>o</w:t>
            </w:r>
            <w:r w:rsidRPr="00F90F7F">
              <w:rPr>
                <w:sz w:val="20"/>
                <w:szCs w:val="20"/>
              </w:rPr>
              <w:t xml:space="preserve">lacja w klasie F (155ºC). Klasa cieplna materiału elektroizolacyjnego 180ºC. Winien spełniać m.in. </w:t>
            </w:r>
            <w:r w:rsidRPr="00F90F7F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Normy: </w:t>
            </w:r>
            <w:r w:rsidRPr="00F90F7F">
              <w:rPr>
                <w:sz w:val="20"/>
                <w:szCs w:val="20"/>
              </w:rPr>
              <w:t>IEC 60076-6, UNE-EN 60076-6, EN 6155-2-20</w:t>
            </w:r>
          </w:p>
        </w:tc>
        <w:tc>
          <w:tcPr>
            <w:tcW w:w="3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6991A" w14:textId="77777777" w:rsidR="00F90F7F" w:rsidRPr="001D3674" w:rsidRDefault="00F90F7F" w:rsidP="00A000D1">
            <w:pPr>
              <w:rPr>
                <w:sz w:val="20"/>
                <w:szCs w:val="20"/>
              </w:rPr>
            </w:pPr>
          </w:p>
        </w:tc>
      </w:tr>
      <w:tr w:rsidR="00F90F7F" w:rsidRPr="001D3674" w14:paraId="3A59E9C0" w14:textId="77777777" w:rsidTr="00A000D1">
        <w:trPr>
          <w:trHeight w:val="389"/>
          <w:jc w:val="center"/>
        </w:trPr>
        <w:tc>
          <w:tcPr>
            <w:tcW w:w="8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FFB88" w14:textId="77777777" w:rsidR="00F90F7F" w:rsidRPr="001D3674" w:rsidRDefault="00F90F7F" w:rsidP="00A000D1">
            <w:pPr>
              <w:rPr>
                <w:sz w:val="20"/>
                <w:szCs w:val="20"/>
              </w:rPr>
            </w:pPr>
            <w:r w:rsidRPr="001D3674">
              <w:rPr>
                <w:sz w:val="20"/>
                <w:szCs w:val="20"/>
              </w:rPr>
              <w:t xml:space="preserve">  b)</w:t>
            </w:r>
          </w:p>
        </w:tc>
        <w:tc>
          <w:tcPr>
            <w:tcW w:w="5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AF54F" w14:textId="77777777" w:rsidR="00F90F7F" w:rsidRPr="001D3674" w:rsidRDefault="00F90F7F" w:rsidP="00F90F7F">
            <w:pPr>
              <w:pStyle w:val="Akapitzlist"/>
              <w:numPr>
                <w:ilvl w:val="0"/>
                <w:numId w:val="35"/>
              </w:numPr>
              <w:rPr>
                <w:sz w:val="20"/>
              </w:rPr>
            </w:pPr>
            <w:r w:rsidRPr="001D3674">
              <w:rPr>
                <w:sz w:val="20"/>
              </w:rPr>
              <w:t>Moc [kVar]</w:t>
            </w:r>
            <w:r w:rsidRPr="001D3674">
              <w:rPr>
                <w:sz w:val="20"/>
              </w:rPr>
              <w:tab/>
              <w:t>30</w:t>
            </w:r>
          </w:p>
          <w:p w14:paraId="0381C181" w14:textId="3C1B7786" w:rsidR="00F90F7F" w:rsidRPr="001D3674" w:rsidRDefault="00F90F7F" w:rsidP="00F90F7F">
            <w:pPr>
              <w:pStyle w:val="Akapitzlist"/>
              <w:numPr>
                <w:ilvl w:val="0"/>
                <w:numId w:val="35"/>
              </w:numPr>
              <w:rPr>
                <w:sz w:val="20"/>
              </w:rPr>
            </w:pPr>
            <w:r w:rsidRPr="001D3674">
              <w:rPr>
                <w:sz w:val="20"/>
              </w:rPr>
              <w:t>Ilość faz</w:t>
            </w:r>
            <w:r w:rsidR="00D71AB8">
              <w:rPr>
                <w:sz w:val="20"/>
              </w:rPr>
              <w:t xml:space="preserve"> </w:t>
            </w:r>
            <w:r w:rsidRPr="001D3674">
              <w:rPr>
                <w:sz w:val="20"/>
              </w:rPr>
              <w:tab/>
              <w:t>3</w:t>
            </w:r>
          </w:p>
          <w:p w14:paraId="23E91143" w14:textId="4CA2B451" w:rsidR="00F90F7F" w:rsidRPr="001D3674" w:rsidRDefault="00F90F7F" w:rsidP="00F90F7F">
            <w:pPr>
              <w:pStyle w:val="Akapitzlist"/>
              <w:numPr>
                <w:ilvl w:val="0"/>
                <w:numId w:val="35"/>
              </w:numPr>
              <w:rPr>
                <w:sz w:val="20"/>
              </w:rPr>
            </w:pPr>
            <w:r w:rsidRPr="001D3674">
              <w:rPr>
                <w:sz w:val="20"/>
              </w:rPr>
              <w:t>Zasilanie Un [V] 400</w:t>
            </w:r>
          </w:p>
          <w:p w14:paraId="3F47EEF0" w14:textId="31566CD5" w:rsidR="00F90F7F" w:rsidRPr="001D3674" w:rsidRDefault="00F90F7F" w:rsidP="00F90F7F">
            <w:pPr>
              <w:pStyle w:val="Akapitzlist"/>
              <w:numPr>
                <w:ilvl w:val="0"/>
                <w:numId w:val="35"/>
              </w:numPr>
              <w:rPr>
                <w:sz w:val="20"/>
              </w:rPr>
            </w:pPr>
            <w:r w:rsidRPr="001D3674">
              <w:rPr>
                <w:sz w:val="20"/>
              </w:rPr>
              <w:t>Max prąd cieplny Ithmax [A] / - częstotliwość [Hz]</w:t>
            </w:r>
            <w:r w:rsidR="00CF547A">
              <w:rPr>
                <w:sz w:val="20"/>
              </w:rPr>
              <w:t xml:space="preserve"> </w:t>
            </w:r>
            <w:r w:rsidRPr="001D3674">
              <w:rPr>
                <w:sz w:val="20"/>
              </w:rPr>
              <w:t>43,3 /50</w:t>
            </w:r>
          </w:p>
          <w:p w14:paraId="45A63E7C" w14:textId="77777777" w:rsidR="00F90F7F" w:rsidRPr="001D3674" w:rsidRDefault="00F90F7F" w:rsidP="00F90F7F">
            <w:pPr>
              <w:pStyle w:val="Akapitzlist"/>
              <w:numPr>
                <w:ilvl w:val="0"/>
                <w:numId w:val="35"/>
              </w:numPr>
              <w:rPr>
                <w:sz w:val="20"/>
              </w:rPr>
            </w:pPr>
            <w:r w:rsidRPr="001D3674">
              <w:rPr>
                <w:sz w:val="20"/>
              </w:rPr>
              <w:t>Prąd znamionowy I Ln [A]</w:t>
            </w:r>
            <w:r w:rsidRPr="001D3674">
              <w:rPr>
                <w:sz w:val="20"/>
              </w:rPr>
              <w:tab/>
              <w:t>Min. 43</w:t>
            </w:r>
          </w:p>
          <w:p w14:paraId="15B7F7F6" w14:textId="77777777" w:rsidR="00F90F7F" w:rsidRPr="001D3674" w:rsidRDefault="00F90F7F" w:rsidP="00F90F7F">
            <w:pPr>
              <w:pStyle w:val="Akapitzlist"/>
              <w:numPr>
                <w:ilvl w:val="0"/>
                <w:numId w:val="35"/>
              </w:numPr>
              <w:rPr>
                <w:sz w:val="20"/>
              </w:rPr>
            </w:pPr>
            <w:r w:rsidRPr="001D3674">
              <w:rPr>
                <w:sz w:val="20"/>
              </w:rPr>
              <w:t>Znamionowa indukcyjność [mH]</w:t>
            </w:r>
            <w:r w:rsidRPr="001D3674">
              <w:rPr>
                <w:sz w:val="20"/>
              </w:rPr>
              <w:tab/>
              <w:t>Min. 16</w:t>
            </w:r>
          </w:p>
          <w:p w14:paraId="4DB054D5" w14:textId="77777777" w:rsidR="00F90F7F" w:rsidRPr="001D3674" w:rsidRDefault="00F90F7F" w:rsidP="00F90F7F">
            <w:pPr>
              <w:pStyle w:val="Akapitzlist"/>
              <w:numPr>
                <w:ilvl w:val="0"/>
                <w:numId w:val="35"/>
              </w:numPr>
              <w:rPr>
                <w:sz w:val="20"/>
              </w:rPr>
            </w:pPr>
            <w:r w:rsidRPr="001D3674">
              <w:rPr>
                <w:sz w:val="20"/>
              </w:rPr>
              <w:t>Znamionowa temp. otoczenia / klasa temp.</w:t>
            </w:r>
            <w:r w:rsidRPr="001D3674">
              <w:rPr>
                <w:sz w:val="20"/>
              </w:rPr>
              <w:tab/>
              <w:t xml:space="preserve">Min. 40 / </w:t>
            </w:r>
            <w:r w:rsidRPr="001D3674">
              <w:rPr>
                <w:sz w:val="20"/>
              </w:rPr>
              <w:lastRenderedPageBreak/>
              <w:t>F</w:t>
            </w:r>
          </w:p>
          <w:p w14:paraId="00B35FA0" w14:textId="77777777" w:rsidR="00F90F7F" w:rsidRPr="001D3674" w:rsidRDefault="00F90F7F" w:rsidP="00F90F7F">
            <w:pPr>
              <w:pStyle w:val="Akapitzlist"/>
              <w:numPr>
                <w:ilvl w:val="0"/>
                <w:numId w:val="35"/>
              </w:numPr>
              <w:rPr>
                <w:sz w:val="20"/>
              </w:rPr>
            </w:pPr>
            <w:r w:rsidRPr="001D3674">
              <w:rPr>
                <w:sz w:val="20"/>
              </w:rPr>
              <w:t>Ochrona IP</w:t>
            </w:r>
            <w:r w:rsidRPr="001D3674">
              <w:rPr>
                <w:sz w:val="20"/>
              </w:rPr>
              <w:tab/>
              <w:t>00</w:t>
            </w:r>
          </w:p>
          <w:p w14:paraId="7C683458" w14:textId="77777777" w:rsidR="00F90F7F" w:rsidRPr="001D3674" w:rsidRDefault="00F90F7F" w:rsidP="00F90F7F">
            <w:pPr>
              <w:pStyle w:val="Akapitzlist"/>
              <w:numPr>
                <w:ilvl w:val="0"/>
                <w:numId w:val="35"/>
              </w:numPr>
              <w:rPr>
                <w:sz w:val="20"/>
              </w:rPr>
            </w:pPr>
            <w:r w:rsidRPr="001D3674">
              <w:rPr>
                <w:sz w:val="20"/>
              </w:rPr>
              <w:t>Rodzaj połączenia</w:t>
            </w:r>
            <w:r w:rsidRPr="001D3674">
              <w:rPr>
                <w:sz w:val="20"/>
              </w:rPr>
              <w:tab/>
              <w:t>połączenie śrubowe</w:t>
            </w:r>
          </w:p>
          <w:p w14:paraId="44AD0F27" w14:textId="77777777" w:rsidR="00F90F7F" w:rsidRPr="001D3674" w:rsidRDefault="00F90F7F" w:rsidP="00F90F7F">
            <w:pPr>
              <w:pStyle w:val="Akapitzlist"/>
              <w:numPr>
                <w:ilvl w:val="0"/>
                <w:numId w:val="35"/>
              </w:numPr>
              <w:rPr>
                <w:sz w:val="20"/>
              </w:rPr>
            </w:pPr>
            <w:r w:rsidRPr="001D3674">
              <w:rPr>
                <w:sz w:val="20"/>
              </w:rPr>
              <w:t>Straty [W]</w:t>
            </w:r>
            <w:r w:rsidRPr="001D3674">
              <w:rPr>
                <w:sz w:val="20"/>
              </w:rPr>
              <w:tab/>
              <w:t>Max. 650</w:t>
            </w:r>
          </w:p>
          <w:p w14:paraId="3E2B21DC" w14:textId="627BBC65" w:rsidR="00F90F7F" w:rsidRPr="001D3674" w:rsidRDefault="00F90F7F" w:rsidP="00F90F7F">
            <w:pPr>
              <w:pStyle w:val="Akapitzlist"/>
              <w:numPr>
                <w:ilvl w:val="0"/>
                <w:numId w:val="35"/>
              </w:numPr>
              <w:rPr>
                <w:sz w:val="20"/>
              </w:rPr>
            </w:pPr>
            <w:r w:rsidRPr="001D3674">
              <w:rPr>
                <w:sz w:val="20"/>
              </w:rPr>
              <w:t>Waga [kg]</w:t>
            </w:r>
            <w:r w:rsidRPr="001D3674">
              <w:rPr>
                <w:sz w:val="20"/>
              </w:rPr>
              <w:tab/>
              <w:t>100kg +/-20</w:t>
            </w:r>
          </w:p>
          <w:p w14:paraId="17BED4D5" w14:textId="77777777" w:rsidR="00F90F7F" w:rsidRPr="001D3674" w:rsidRDefault="00F90F7F" w:rsidP="00F90F7F">
            <w:pPr>
              <w:pStyle w:val="Akapitzlist"/>
              <w:numPr>
                <w:ilvl w:val="0"/>
                <w:numId w:val="35"/>
              </w:numPr>
              <w:rPr>
                <w:sz w:val="20"/>
              </w:rPr>
            </w:pPr>
            <w:r w:rsidRPr="001D3674">
              <w:rPr>
                <w:sz w:val="20"/>
              </w:rPr>
              <w:t>Współczynnik tłumienia</w:t>
            </w:r>
            <w:r w:rsidRPr="001D3674">
              <w:rPr>
                <w:sz w:val="20"/>
              </w:rPr>
              <w:tab/>
              <w:t>Min. 14% (134 Hz)</w:t>
            </w:r>
          </w:p>
          <w:p w14:paraId="0EF7B60A" w14:textId="11290052" w:rsidR="00F90F7F" w:rsidRPr="001D3674" w:rsidRDefault="00F90F7F" w:rsidP="00F90F7F">
            <w:pPr>
              <w:pStyle w:val="Akapitzlist"/>
              <w:numPr>
                <w:ilvl w:val="0"/>
                <w:numId w:val="35"/>
              </w:numPr>
              <w:rPr>
                <w:sz w:val="20"/>
              </w:rPr>
            </w:pPr>
            <w:r w:rsidRPr="001D3674">
              <w:rPr>
                <w:sz w:val="20"/>
              </w:rPr>
              <w:t>Napięcie próby</w:t>
            </w:r>
            <w:r w:rsidR="00D71AB8">
              <w:rPr>
                <w:sz w:val="20"/>
              </w:rPr>
              <w:t xml:space="preserve"> </w:t>
            </w:r>
            <w:r w:rsidRPr="001D3674">
              <w:rPr>
                <w:sz w:val="20"/>
              </w:rPr>
              <w:t>4 kV</w:t>
            </w:r>
          </w:p>
          <w:p w14:paraId="3FCB2A15" w14:textId="16172C41" w:rsidR="00F90F7F" w:rsidRPr="001D3674" w:rsidRDefault="00F90F7F" w:rsidP="00F90F7F">
            <w:pPr>
              <w:pStyle w:val="Akapitzlist"/>
              <w:numPr>
                <w:ilvl w:val="0"/>
                <w:numId w:val="35"/>
              </w:numPr>
              <w:rPr>
                <w:sz w:val="20"/>
              </w:rPr>
            </w:pPr>
            <w:r w:rsidRPr="001D3674">
              <w:rPr>
                <w:sz w:val="20"/>
              </w:rPr>
              <w:t>Dopuszczalne przeciążenie prądowe</w:t>
            </w:r>
            <w:r w:rsidR="00D71AB8">
              <w:rPr>
                <w:sz w:val="20"/>
              </w:rPr>
              <w:t xml:space="preserve">  </w:t>
            </w:r>
            <w:r w:rsidRPr="001D3674">
              <w:rPr>
                <w:sz w:val="20"/>
              </w:rPr>
              <w:t>1.17 x In</w:t>
            </w:r>
          </w:p>
        </w:tc>
        <w:tc>
          <w:tcPr>
            <w:tcW w:w="3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A41C4" w14:textId="77777777" w:rsidR="00F90F7F" w:rsidRPr="001D3674" w:rsidRDefault="00F90F7F" w:rsidP="00A000D1">
            <w:pPr>
              <w:rPr>
                <w:sz w:val="20"/>
                <w:szCs w:val="20"/>
              </w:rPr>
            </w:pPr>
          </w:p>
        </w:tc>
      </w:tr>
    </w:tbl>
    <w:p w14:paraId="3EB649FE" w14:textId="77777777" w:rsidR="00A6532D" w:rsidRDefault="00A6532D" w:rsidP="00F90F7F">
      <w:pPr>
        <w:spacing w:line="240" w:lineRule="auto"/>
        <w:ind w:left="0"/>
        <w:rPr>
          <w:i/>
          <w:sz w:val="21"/>
          <w:szCs w:val="21"/>
        </w:rPr>
      </w:pPr>
    </w:p>
    <w:p w14:paraId="503FC083" w14:textId="77777777" w:rsidR="00A6532D" w:rsidRDefault="00A6532D" w:rsidP="00A6532D">
      <w:pPr>
        <w:spacing w:line="240" w:lineRule="auto"/>
        <w:ind w:left="6804"/>
        <w:rPr>
          <w:i/>
          <w:sz w:val="21"/>
          <w:szCs w:val="21"/>
        </w:rPr>
      </w:pPr>
    </w:p>
    <w:p w14:paraId="1CCB67AF" w14:textId="526F6097" w:rsidR="00A6532D" w:rsidRDefault="00A6532D" w:rsidP="00A6532D">
      <w:pPr>
        <w:spacing w:line="240" w:lineRule="auto"/>
        <w:ind w:left="6804"/>
        <w:rPr>
          <w:i/>
          <w:sz w:val="21"/>
          <w:szCs w:val="21"/>
        </w:rPr>
      </w:pPr>
      <w:r>
        <w:rPr>
          <w:i/>
          <w:sz w:val="21"/>
          <w:szCs w:val="21"/>
        </w:rPr>
        <w:t>………………………………………..</w:t>
      </w:r>
    </w:p>
    <w:p w14:paraId="4164451C" w14:textId="225C5FC9" w:rsidR="00A6532D" w:rsidRPr="00A6532D" w:rsidRDefault="003C259D" w:rsidP="003C259D">
      <w:pPr>
        <w:spacing w:line="240" w:lineRule="auto"/>
        <w:ind w:left="6804"/>
        <w:jc w:val="left"/>
        <w:rPr>
          <w:b/>
          <w:sz w:val="21"/>
          <w:szCs w:val="21"/>
        </w:rPr>
      </w:pPr>
      <w:r>
        <w:rPr>
          <w:i/>
          <w:sz w:val="21"/>
          <w:szCs w:val="21"/>
        </w:rPr>
        <w:t xml:space="preserve"> </w:t>
      </w:r>
      <w:r w:rsidR="00A6532D" w:rsidRPr="00A6532D">
        <w:rPr>
          <w:i/>
          <w:sz w:val="21"/>
          <w:szCs w:val="21"/>
        </w:rPr>
        <w:t>(podpis</w:t>
      </w:r>
      <w:r w:rsidR="00A6532D">
        <w:rPr>
          <w:i/>
          <w:sz w:val="21"/>
          <w:szCs w:val="21"/>
        </w:rPr>
        <w:t xml:space="preserve"> </w:t>
      </w:r>
      <w:r w:rsidR="00A6532D" w:rsidRPr="00A6532D">
        <w:rPr>
          <w:i/>
          <w:sz w:val="21"/>
          <w:szCs w:val="21"/>
        </w:rPr>
        <w:t>upoważnionego przedstawiciela Wykonawcy)</w:t>
      </w:r>
    </w:p>
    <w:p w14:paraId="3EBC25C7" w14:textId="77777777" w:rsidR="00A6532D" w:rsidRPr="00A6532D" w:rsidRDefault="00A6532D" w:rsidP="00A6532D">
      <w:pPr>
        <w:tabs>
          <w:tab w:val="left" w:pos="6379"/>
        </w:tabs>
        <w:spacing w:line="240" w:lineRule="auto"/>
        <w:ind w:left="0"/>
        <w:rPr>
          <w:b/>
          <w:color w:val="0070C0"/>
          <w:sz w:val="21"/>
          <w:szCs w:val="21"/>
          <w:lang w:eastAsia="en-US"/>
        </w:rPr>
      </w:pPr>
    </w:p>
    <w:p w14:paraId="0528D473" w14:textId="77777777" w:rsidR="009D5FB1" w:rsidRDefault="009D5FB1" w:rsidP="009D5FB1">
      <w:pPr>
        <w:spacing w:after="200" w:line="276" w:lineRule="auto"/>
        <w:ind w:left="0"/>
        <w:jc w:val="right"/>
      </w:pPr>
    </w:p>
    <w:sectPr w:rsidR="009D5FB1" w:rsidSect="009D5FB1">
      <w:headerReference w:type="default" r:id="rId8"/>
      <w:pgSz w:w="11906" w:h="16838"/>
      <w:pgMar w:top="1417" w:right="993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996D" w14:textId="77777777" w:rsidR="000352AC" w:rsidRDefault="000352AC" w:rsidP="00B547EA">
      <w:pPr>
        <w:spacing w:line="240" w:lineRule="auto"/>
      </w:pPr>
      <w:r>
        <w:separator/>
      </w:r>
    </w:p>
  </w:endnote>
  <w:endnote w:type="continuationSeparator" w:id="0">
    <w:p w14:paraId="06E2DDF0" w14:textId="77777777" w:rsidR="000352AC" w:rsidRDefault="000352AC" w:rsidP="00B54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2D13" w14:textId="77777777" w:rsidR="000352AC" w:rsidRDefault="000352AC" w:rsidP="00B547EA">
      <w:pPr>
        <w:spacing w:line="240" w:lineRule="auto"/>
      </w:pPr>
      <w:r>
        <w:separator/>
      </w:r>
    </w:p>
  </w:footnote>
  <w:footnote w:type="continuationSeparator" w:id="0">
    <w:p w14:paraId="1406BEE4" w14:textId="77777777" w:rsidR="000352AC" w:rsidRDefault="000352AC" w:rsidP="00B547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47B2C6C3" w:rsidR="00922AA3" w:rsidRDefault="00922AA3" w:rsidP="00B547E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A9F"/>
    <w:multiLevelType w:val="hybridMultilevel"/>
    <w:tmpl w:val="2610A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4BAF"/>
    <w:multiLevelType w:val="multilevel"/>
    <w:tmpl w:val="7C90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C534B0"/>
    <w:multiLevelType w:val="hybridMultilevel"/>
    <w:tmpl w:val="67745718"/>
    <w:lvl w:ilvl="0" w:tplc="98AEB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730A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9673C58"/>
    <w:multiLevelType w:val="hybridMultilevel"/>
    <w:tmpl w:val="26C6BD62"/>
    <w:lvl w:ilvl="0" w:tplc="D8E8CFC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F7840"/>
    <w:multiLevelType w:val="hybridMultilevel"/>
    <w:tmpl w:val="1ADA5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31FE48A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pacing w:val="0"/>
        <w:w w:val="100"/>
        <w:position w:val="0"/>
        <w:sz w:val="21"/>
      </w:rPr>
    </w:lvl>
    <w:lvl w:ilvl="2" w:tplc="90F6A9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2509D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color w:val="auto"/>
        <w:sz w:val="22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87930"/>
    <w:multiLevelType w:val="multilevel"/>
    <w:tmpl w:val="D9704C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076E8"/>
    <w:multiLevelType w:val="hybridMultilevel"/>
    <w:tmpl w:val="D81E919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541560E"/>
    <w:multiLevelType w:val="hybridMultilevel"/>
    <w:tmpl w:val="48FEC3E8"/>
    <w:lvl w:ilvl="0" w:tplc="2F763138">
      <w:start w:val="3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F4B1D"/>
    <w:multiLevelType w:val="hybridMultilevel"/>
    <w:tmpl w:val="CCAA2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291721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E51B2"/>
    <w:multiLevelType w:val="multilevel"/>
    <w:tmpl w:val="BEDE0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E2FC7"/>
    <w:multiLevelType w:val="hybridMultilevel"/>
    <w:tmpl w:val="3564879E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49555C"/>
    <w:multiLevelType w:val="hybridMultilevel"/>
    <w:tmpl w:val="EF041D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3F74DF3"/>
    <w:multiLevelType w:val="multilevel"/>
    <w:tmpl w:val="3864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013756"/>
    <w:multiLevelType w:val="hybridMultilevel"/>
    <w:tmpl w:val="5C28D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C5485"/>
    <w:multiLevelType w:val="multilevel"/>
    <w:tmpl w:val="5802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D72B71"/>
    <w:multiLevelType w:val="hybridMultilevel"/>
    <w:tmpl w:val="93B4E2BC"/>
    <w:lvl w:ilvl="0" w:tplc="0D4438D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D5D3D1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BA04287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D53DF7"/>
    <w:multiLevelType w:val="hybridMultilevel"/>
    <w:tmpl w:val="38DE2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D28F4"/>
    <w:multiLevelType w:val="hybridMultilevel"/>
    <w:tmpl w:val="69904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C4FCF"/>
    <w:multiLevelType w:val="hybridMultilevel"/>
    <w:tmpl w:val="FBDCADEA"/>
    <w:lvl w:ilvl="0" w:tplc="C09EFBA6">
      <w:start w:val="1"/>
      <w:numFmt w:val="decimal"/>
      <w:lvlText w:val="%1)"/>
      <w:lvlJc w:val="left"/>
      <w:pPr>
        <w:ind w:left="234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222A9"/>
    <w:multiLevelType w:val="hybridMultilevel"/>
    <w:tmpl w:val="ED9E5DC8"/>
    <w:lvl w:ilvl="0" w:tplc="0415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27" w15:restartNumberingAfterBreak="0">
    <w:nsid w:val="60CF3074"/>
    <w:multiLevelType w:val="multilevel"/>
    <w:tmpl w:val="02A2446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C5B"/>
    <w:multiLevelType w:val="hybridMultilevel"/>
    <w:tmpl w:val="1AFA6976"/>
    <w:lvl w:ilvl="0" w:tplc="F76A3F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FC0357"/>
    <w:multiLevelType w:val="hybridMultilevel"/>
    <w:tmpl w:val="1E563170"/>
    <w:lvl w:ilvl="0" w:tplc="E9DA0164">
      <w:start w:val="2"/>
      <w:numFmt w:val="upperRoman"/>
      <w:lvlText w:val="%1."/>
      <w:lvlJc w:val="righ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B2111"/>
    <w:multiLevelType w:val="hybridMultilevel"/>
    <w:tmpl w:val="6A4AFC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6258F"/>
    <w:multiLevelType w:val="hybridMultilevel"/>
    <w:tmpl w:val="114276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C25DC1"/>
    <w:multiLevelType w:val="hybridMultilevel"/>
    <w:tmpl w:val="B8E82A14"/>
    <w:lvl w:ilvl="0" w:tplc="921A65E8">
      <w:start w:val="1"/>
      <w:numFmt w:val="decimal"/>
      <w:lvlText w:val="%1)"/>
      <w:lvlJc w:val="left"/>
      <w:pPr>
        <w:ind w:left="107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AD80A55"/>
    <w:multiLevelType w:val="hybridMultilevel"/>
    <w:tmpl w:val="10ACDCB6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D35297D"/>
    <w:multiLevelType w:val="hybridMultilevel"/>
    <w:tmpl w:val="B85899C2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B3782"/>
    <w:multiLevelType w:val="hybridMultilevel"/>
    <w:tmpl w:val="80FEF9F8"/>
    <w:lvl w:ilvl="0" w:tplc="0AC2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59368">
    <w:abstractNumId w:val="34"/>
  </w:num>
  <w:num w:numId="2" w16cid:durableId="1374309002">
    <w:abstractNumId w:val="11"/>
  </w:num>
  <w:num w:numId="3" w16cid:durableId="1205287150">
    <w:abstractNumId w:val="28"/>
  </w:num>
  <w:num w:numId="4" w16cid:durableId="1650480063">
    <w:abstractNumId w:val="9"/>
  </w:num>
  <w:num w:numId="5" w16cid:durableId="488327228">
    <w:abstractNumId w:val="19"/>
  </w:num>
  <w:num w:numId="6" w16cid:durableId="696396147">
    <w:abstractNumId w:val="6"/>
  </w:num>
  <w:num w:numId="7" w16cid:durableId="805315068">
    <w:abstractNumId w:val="3"/>
  </w:num>
  <w:num w:numId="8" w16cid:durableId="882055668">
    <w:abstractNumId w:val="7"/>
  </w:num>
  <w:num w:numId="9" w16cid:durableId="501119734">
    <w:abstractNumId w:val="24"/>
  </w:num>
  <w:num w:numId="10" w16cid:durableId="1844052106">
    <w:abstractNumId w:val="13"/>
  </w:num>
  <w:num w:numId="11" w16cid:durableId="1249387996">
    <w:abstractNumId w:val="0"/>
  </w:num>
  <w:num w:numId="12" w16cid:durableId="193269348">
    <w:abstractNumId w:val="26"/>
  </w:num>
  <w:num w:numId="13" w16cid:durableId="179783941">
    <w:abstractNumId w:val="8"/>
  </w:num>
  <w:num w:numId="14" w16cid:durableId="20654480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419027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7025583">
    <w:abstractNumId w:val="17"/>
  </w:num>
  <w:num w:numId="17" w16cid:durableId="2107381974">
    <w:abstractNumId w:val="12"/>
  </w:num>
  <w:num w:numId="18" w16cid:durableId="2058581191">
    <w:abstractNumId w:val="30"/>
  </w:num>
  <w:num w:numId="19" w16cid:durableId="23527538">
    <w:abstractNumId w:val="14"/>
  </w:num>
  <w:num w:numId="20" w16cid:durableId="948701724">
    <w:abstractNumId w:val="22"/>
  </w:num>
  <w:num w:numId="21" w16cid:durableId="2142530694">
    <w:abstractNumId w:val="5"/>
  </w:num>
  <w:num w:numId="22" w16cid:durableId="303703494">
    <w:abstractNumId w:val="20"/>
  </w:num>
  <w:num w:numId="23" w16cid:durableId="1218397780">
    <w:abstractNumId w:val="21"/>
  </w:num>
  <w:num w:numId="24" w16cid:durableId="1404792494">
    <w:abstractNumId w:val="35"/>
  </w:num>
  <w:num w:numId="25" w16cid:durableId="1448428047">
    <w:abstractNumId w:val="2"/>
  </w:num>
  <w:num w:numId="26" w16cid:durableId="2025785507">
    <w:abstractNumId w:val="15"/>
  </w:num>
  <w:num w:numId="27" w16cid:durableId="2069304343">
    <w:abstractNumId w:val="4"/>
  </w:num>
  <w:num w:numId="28" w16cid:durableId="1656567664">
    <w:abstractNumId w:val="33"/>
  </w:num>
  <w:num w:numId="29" w16cid:durableId="315498890">
    <w:abstractNumId w:val="29"/>
  </w:num>
  <w:num w:numId="30" w16cid:durableId="1624656567">
    <w:abstractNumId w:val="10"/>
  </w:num>
  <w:num w:numId="31" w16cid:durableId="1440828916">
    <w:abstractNumId w:val="23"/>
  </w:num>
  <w:num w:numId="32" w16cid:durableId="1979914253">
    <w:abstractNumId w:val="1"/>
  </w:num>
  <w:num w:numId="33" w16cid:durableId="2083914110">
    <w:abstractNumId w:val="18"/>
  </w:num>
  <w:num w:numId="34" w16cid:durableId="1681003720">
    <w:abstractNumId w:val="16"/>
  </w:num>
  <w:num w:numId="35" w16cid:durableId="105933887">
    <w:abstractNumId w:val="31"/>
  </w:num>
  <w:num w:numId="36" w16cid:durableId="2115006057">
    <w:abstractNumId w:val="36"/>
  </w:num>
  <w:num w:numId="37" w16cid:durableId="170671105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7EA"/>
    <w:rsid w:val="00004A58"/>
    <w:rsid w:val="000257BC"/>
    <w:rsid w:val="000352AC"/>
    <w:rsid w:val="00037791"/>
    <w:rsid w:val="0004148A"/>
    <w:rsid w:val="000469D3"/>
    <w:rsid w:val="00090D99"/>
    <w:rsid w:val="0009347B"/>
    <w:rsid w:val="00093D01"/>
    <w:rsid w:val="000B58B7"/>
    <w:rsid w:val="000D3CD1"/>
    <w:rsid w:val="000D670E"/>
    <w:rsid w:val="00105EA3"/>
    <w:rsid w:val="00114CB4"/>
    <w:rsid w:val="00117BCF"/>
    <w:rsid w:val="001258FA"/>
    <w:rsid w:val="00125CDB"/>
    <w:rsid w:val="00130D28"/>
    <w:rsid w:val="0013605E"/>
    <w:rsid w:val="00151607"/>
    <w:rsid w:val="00165D2E"/>
    <w:rsid w:val="00173E93"/>
    <w:rsid w:val="001834AD"/>
    <w:rsid w:val="001931AD"/>
    <w:rsid w:val="001D3674"/>
    <w:rsid w:val="00201144"/>
    <w:rsid w:val="0020382A"/>
    <w:rsid w:val="002075CA"/>
    <w:rsid w:val="00234E07"/>
    <w:rsid w:val="00251903"/>
    <w:rsid w:val="002753F3"/>
    <w:rsid w:val="002868B0"/>
    <w:rsid w:val="002904AF"/>
    <w:rsid w:val="00294DDA"/>
    <w:rsid w:val="00297D44"/>
    <w:rsid w:val="002A1E48"/>
    <w:rsid w:val="002C703D"/>
    <w:rsid w:val="002E50CD"/>
    <w:rsid w:val="002E6A95"/>
    <w:rsid w:val="00301900"/>
    <w:rsid w:val="00304FA7"/>
    <w:rsid w:val="003277FE"/>
    <w:rsid w:val="003411FE"/>
    <w:rsid w:val="00346E74"/>
    <w:rsid w:val="00350D40"/>
    <w:rsid w:val="003642C0"/>
    <w:rsid w:val="003717E8"/>
    <w:rsid w:val="003C259D"/>
    <w:rsid w:val="003D0065"/>
    <w:rsid w:val="003D6072"/>
    <w:rsid w:val="003F4CFF"/>
    <w:rsid w:val="00416AA6"/>
    <w:rsid w:val="00425138"/>
    <w:rsid w:val="00483961"/>
    <w:rsid w:val="004A01B1"/>
    <w:rsid w:val="004A0C7B"/>
    <w:rsid w:val="004B24B9"/>
    <w:rsid w:val="004B4638"/>
    <w:rsid w:val="004E4E5A"/>
    <w:rsid w:val="004F2172"/>
    <w:rsid w:val="0050553B"/>
    <w:rsid w:val="005261FE"/>
    <w:rsid w:val="00545302"/>
    <w:rsid w:val="0054682B"/>
    <w:rsid w:val="00557817"/>
    <w:rsid w:val="00571B00"/>
    <w:rsid w:val="005B6588"/>
    <w:rsid w:val="00641E6D"/>
    <w:rsid w:val="00652CEB"/>
    <w:rsid w:val="00657C0C"/>
    <w:rsid w:val="00674370"/>
    <w:rsid w:val="00683EF2"/>
    <w:rsid w:val="006845E5"/>
    <w:rsid w:val="006A482A"/>
    <w:rsid w:val="006C7E94"/>
    <w:rsid w:val="006D3ED2"/>
    <w:rsid w:val="006D66DB"/>
    <w:rsid w:val="006E1C83"/>
    <w:rsid w:val="007311CB"/>
    <w:rsid w:val="0074460B"/>
    <w:rsid w:val="00744B0C"/>
    <w:rsid w:val="00772964"/>
    <w:rsid w:val="007D68B9"/>
    <w:rsid w:val="007F74ED"/>
    <w:rsid w:val="00821DEB"/>
    <w:rsid w:val="0083597D"/>
    <w:rsid w:val="00850529"/>
    <w:rsid w:val="0088270D"/>
    <w:rsid w:val="00885474"/>
    <w:rsid w:val="008A1CF2"/>
    <w:rsid w:val="008B2460"/>
    <w:rsid w:val="008B6C2D"/>
    <w:rsid w:val="008D2261"/>
    <w:rsid w:val="008E17AC"/>
    <w:rsid w:val="008E6627"/>
    <w:rsid w:val="00907962"/>
    <w:rsid w:val="0091642C"/>
    <w:rsid w:val="00922AA3"/>
    <w:rsid w:val="009264B2"/>
    <w:rsid w:val="00942176"/>
    <w:rsid w:val="00953EE7"/>
    <w:rsid w:val="00960086"/>
    <w:rsid w:val="00964802"/>
    <w:rsid w:val="00965A89"/>
    <w:rsid w:val="00977375"/>
    <w:rsid w:val="009877C0"/>
    <w:rsid w:val="00996F70"/>
    <w:rsid w:val="009A10DF"/>
    <w:rsid w:val="009A7908"/>
    <w:rsid w:val="009D412A"/>
    <w:rsid w:val="009D5FB1"/>
    <w:rsid w:val="00A162DE"/>
    <w:rsid w:val="00A2096E"/>
    <w:rsid w:val="00A64516"/>
    <w:rsid w:val="00A6532D"/>
    <w:rsid w:val="00A852AE"/>
    <w:rsid w:val="00A954F4"/>
    <w:rsid w:val="00AB7CED"/>
    <w:rsid w:val="00AC6A32"/>
    <w:rsid w:val="00AD523C"/>
    <w:rsid w:val="00AF5BBE"/>
    <w:rsid w:val="00B05A41"/>
    <w:rsid w:val="00B547EA"/>
    <w:rsid w:val="00B60FC3"/>
    <w:rsid w:val="00B77D4F"/>
    <w:rsid w:val="00B8317D"/>
    <w:rsid w:val="00BA0D21"/>
    <w:rsid w:val="00BC6B96"/>
    <w:rsid w:val="00C15143"/>
    <w:rsid w:val="00C22F7A"/>
    <w:rsid w:val="00C2657F"/>
    <w:rsid w:val="00C54519"/>
    <w:rsid w:val="00C55A3F"/>
    <w:rsid w:val="00C74515"/>
    <w:rsid w:val="00C972E0"/>
    <w:rsid w:val="00CA3D96"/>
    <w:rsid w:val="00CA5D52"/>
    <w:rsid w:val="00CB2999"/>
    <w:rsid w:val="00CC7BB1"/>
    <w:rsid w:val="00CD68FC"/>
    <w:rsid w:val="00CF547A"/>
    <w:rsid w:val="00CF6EA8"/>
    <w:rsid w:val="00D11385"/>
    <w:rsid w:val="00D14F0F"/>
    <w:rsid w:val="00D51D95"/>
    <w:rsid w:val="00D61969"/>
    <w:rsid w:val="00D71AB8"/>
    <w:rsid w:val="00D7407E"/>
    <w:rsid w:val="00D86E22"/>
    <w:rsid w:val="00DD73CE"/>
    <w:rsid w:val="00E10372"/>
    <w:rsid w:val="00E109BC"/>
    <w:rsid w:val="00E30051"/>
    <w:rsid w:val="00E33273"/>
    <w:rsid w:val="00E37D61"/>
    <w:rsid w:val="00E40991"/>
    <w:rsid w:val="00E6482D"/>
    <w:rsid w:val="00E747AC"/>
    <w:rsid w:val="00E968D7"/>
    <w:rsid w:val="00EC4ADF"/>
    <w:rsid w:val="00ED0CAC"/>
    <w:rsid w:val="00EE5706"/>
    <w:rsid w:val="00F0509B"/>
    <w:rsid w:val="00F10AB5"/>
    <w:rsid w:val="00F471AE"/>
    <w:rsid w:val="00F504A0"/>
    <w:rsid w:val="00F616CA"/>
    <w:rsid w:val="00F8081C"/>
    <w:rsid w:val="00F90F7F"/>
    <w:rsid w:val="00FB1C37"/>
    <w:rsid w:val="00FC7DF2"/>
    <w:rsid w:val="00FD671C"/>
    <w:rsid w:val="00FD721B"/>
    <w:rsid w:val="00FE6801"/>
    <w:rsid w:val="00FF062D"/>
    <w:rsid w:val="302AD9EA"/>
    <w:rsid w:val="51A3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6F4E2"/>
  <w15:docId w15:val="{74DE9B9C-C9D4-4D1E-B75C-66E69EBB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EA"/>
    <w:pPr>
      <w:spacing w:after="0" w:line="360" w:lineRule="auto"/>
      <w:ind w:left="86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B6C2D"/>
    <w:pPr>
      <w:keepNext/>
      <w:keepLines/>
      <w:spacing w:after="5" w:line="259" w:lineRule="auto"/>
      <w:ind w:left="10" w:right="209" w:hanging="10"/>
      <w:outlineLvl w:val="0"/>
    </w:pPr>
    <w:rPr>
      <w:rFonts w:ascii="Times New Roman" w:eastAsia="Times New Roman" w:hAnsi="Times New Roman" w:cs="Times New Roman"/>
      <w:b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47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547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47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7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7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7E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"/>
    <w:basedOn w:val="Normalny"/>
    <w:link w:val="AkapitzlistZnak"/>
    <w:uiPriority w:val="34"/>
    <w:qFormat/>
    <w:rsid w:val="00FC7DF2"/>
    <w:pPr>
      <w:spacing w:line="240" w:lineRule="auto"/>
      <w:ind w:left="720"/>
      <w:contextualSpacing/>
    </w:pPr>
    <w:rPr>
      <w:szCs w:val="20"/>
    </w:rPr>
  </w:style>
  <w:style w:type="character" w:styleId="Odwoaniedokomentarza">
    <w:name w:val="annotation reference"/>
    <w:basedOn w:val="Domylnaczcionkaakapitu"/>
    <w:semiHidden/>
    <w:unhideWhenUsed/>
    <w:rsid w:val="003277FE"/>
    <w:rPr>
      <w:sz w:val="16"/>
      <w:szCs w:val="16"/>
    </w:rPr>
  </w:style>
  <w:style w:type="paragraph" w:styleId="Tekstkomentarza">
    <w:name w:val="annotation text"/>
    <w:aliases w:val="Comment Text Char"/>
    <w:basedOn w:val="Normalny"/>
    <w:link w:val="TekstkomentarzaZnak"/>
    <w:semiHidden/>
    <w:unhideWhenUsed/>
    <w:rsid w:val="003277FE"/>
    <w:pPr>
      <w:spacing w:line="240" w:lineRule="auto"/>
      <w:ind w:left="0"/>
    </w:pPr>
    <w:rPr>
      <w:sz w:val="20"/>
      <w:szCs w:val="20"/>
    </w:rPr>
  </w:style>
  <w:style w:type="character" w:customStyle="1" w:styleId="TekstkomentarzaZnak">
    <w:name w:val="Tekst komentarza Znak"/>
    <w:aliases w:val="Comment Text Char Znak"/>
    <w:basedOn w:val="Domylnaczcionkaakapitu"/>
    <w:link w:val="Tekstkomentarza"/>
    <w:semiHidden/>
    <w:rsid w:val="003277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21B"/>
    <w:pPr>
      <w:ind w:left="868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2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D68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CD68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B6C2D"/>
    <w:rPr>
      <w:rFonts w:ascii="Times New Roman" w:eastAsia="Times New Roman" w:hAnsi="Times New Roman" w:cs="Times New Roman"/>
      <w:b/>
      <w:color w:val="000000"/>
      <w:sz w:val="21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545302"/>
    <w:pPr>
      <w:spacing w:line="240" w:lineRule="auto"/>
      <w:ind w:left="0"/>
    </w:pPr>
    <w:rPr>
      <w:sz w:val="20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5453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834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ny1">
    <w:name w:val="Normalny1"/>
    <w:rsid w:val="00CA5D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5AAD-57FD-4B1A-98EB-CDF648C6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2390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Piotr Żak</cp:lastModifiedBy>
  <cp:revision>29</cp:revision>
  <cp:lastPrinted>2018-11-08T11:09:00Z</cp:lastPrinted>
  <dcterms:created xsi:type="dcterms:W3CDTF">2023-05-22T14:30:00Z</dcterms:created>
  <dcterms:modified xsi:type="dcterms:W3CDTF">2023-11-06T08:20:00Z</dcterms:modified>
</cp:coreProperties>
</file>